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FB6" w:rsidRDefault="00A11D6E" w:rsidP="00F63AFA">
      <w:pPr>
        <w:spacing w:line="420" w:lineRule="exact"/>
        <w:jc w:val="center"/>
        <w:rPr>
          <w:rFonts w:ascii="標楷體" w:eastAsia="標楷體" w:hAnsi="標楷體"/>
          <w:sz w:val="40"/>
          <w:szCs w:val="40"/>
        </w:rPr>
      </w:pPr>
      <w:r w:rsidRPr="00F63AFA">
        <w:rPr>
          <w:rFonts w:ascii="標楷體" w:eastAsia="標楷體" w:hAnsi="標楷體" w:hint="eastAsia"/>
          <w:sz w:val="40"/>
          <w:szCs w:val="40"/>
        </w:rPr>
        <w:t>澎湖縣馬公市公所</w:t>
      </w:r>
      <w:r w:rsidR="00FC6D80" w:rsidRPr="00FC6D80">
        <w:rPr>
          <w:rFonts w:ascii="標楷體" w:eastAsia="標楷體" w:hAnsi="標楷體" w:hint="eastAsia"/>
          <w:sz w:val="40"/>
          <w:szCs w:val="40"/>
          <w:u w:val="single"/>
        </w:rPr>
        <w:t>臨時</w:t>
      </w:r>
      <w:r w:rsidR="00E6171C" w:rsidRPr="00F63AFA">
        <w:rPr>
          <w:rFonts w:ascii="標楷體" w:eastAsia="標楷體" w:hAnsi="標楷體" w:hint="eastAsia"/>
          <w:sz w:val="40"/>
          <w:szCs w:val="40"/>
        </w:rPr>
        <w:t>人員</w:t>
      </w:r>
      <w:r w:rsidR="00C442B8" w:rsidRPr="00F63AFA">
        <w:rPr>
          <w:rFonts w:ascii="標楷體" w:eastAsia="標楷體" w:hAnsi="標楷體" w:hint="eastAsia"/>
          <w:sz w:val="40"/>
          <w:szCs w:val="40"/>
        </w:rPr>
        <w:t>進用</w:t>
      </w:r>
      <w:r w:rsidR="00747A0F" w:rsidRPr="00F63AFA">
        <w:rPr>
          <w:rFonts w:ascii="標楷體" w:eastAsia="標楷體" w:hAnsi="標楷體" w:hint="eastAsia"/>
          <w:sz w:val="40"/>
          <w:szCs w:val="40"/>
        </w:rPr>
        <w:t>及</w:t>
      </w:r>
      <w:r w:rsidR="00F40C6B" w:rsidRPr="00F63AFA">
        <w:rPr>
          <w:rFonts w:ascii="標楷體" w:eastAsia="標楷體" w:hAnsi="標楷體" w:hint="eastAsia"/>
          <w:sz w:val="40"/>
          <w:szCs w:val="40"/>
        </w:rPr>
        <w:t>運用</w:t>
      </w:r>
      <w:r w:rsidR="00E6171C" w:rsidRPr="00F63AFA">
        <w:rPr>
          <w:rFonts w:ascii="標楷體" w:eastAsia="標楷體" w:hAnsi="標楷體" w:hint="eastAsia"/>
          <w:sz w:val="40"/>
          <w:szCs w:val="40"/>
        </w:rPr>
        <w:t>要點</w:t>
      </w:r>
      <w:r w:rsidR="00660229">
        <w:rPr>
          <w:rFonts w:ascii="標楷體" w:eastAsia="標楷體" w:hAnsi="標楷體" w:hint="eastAsia"/>
          <w:sz w:val="40"/>
          <w:szCs w:val="40"/>
        </w:rPr>
        <w:t>修正</w:t>
      </w:r>
    </w:p>
    <w:p w:rsidR="00D10182" w:rsidRPr="00D10182" w:rsidRDefault="00D10182" w:rsidP="00F63AFA">
      <w:pPr>
        <w:spacing w:line="420" w:lineRule="exact"/>
        <w:jc w:val="center"/>
        <w:rPr>
          <w:rFonts w:ascii="標楷體" w:eastAsia="標楷體" w:hAnsi="標楷體"/>
          <w:sz w:val="40"/>
          <w:szCs w:val="40"/>
        </w:rPr>
      </w:pPr>
      <w:r>
        <w:rPr>
          <w:rFonts w:ascii="標楷體" w:eastAsia="標楷體" w:hAnsi="標楷體" w:hint="eastAsia"/>
          <w:sz w:val="40"/>
          <w:szCs w:val="40"/>
        </w:rPr>
        <w:t>總說明</w:t>
      </w:r>
    </w:p>
    <w:p w:rsidR="00D10182" w:rsidRDefault="00D10182" w:rsidP="00D10182">
      <w:pPr>
        <w:widowControl/>
        <w:spacing w:line="420" w:lineRule="exact"/>
        <w:ind w:firstLine="480"/>
        <w:rPr>
          <w:rFonts w:ascii="標楷體" w:eastAsia="標楷體" w:hAnsi="標楷體" w:cs="新細明體"/>
          <w:kern w:val="0"/>
          <w:sz w:val="28"/>
          <w:szCs w:val="24"/>
          <w:shd w:val="clear" w:color="auto" w:fill="FFFFFF"/>
        </w:rPr>
      </w:pPr>
      <w:r w:rsidRPr="00D10182">
        <w:rPr>
          <w:rFonts w:ascii="標楷體" w:eastAsia="標楷體" w:hAnsi="標楷體" w:cs="新細明體" w:hint="eastAsia"/>
          <w:kern w:val="0"/>
          <w:sz w:val="28"/>
          <w:szCs w:val="24"/>
          <w:shd w:val="clear" w:color="auto" w:fill="FFFFFF"/>
        </w:rPr>
        <w:t>茲為配合行政院一百十三年一月三十日修正「行政院及所屬各機關學校臨時人員進用及運用要點」</w:t>
      </w:r>
      <w:r w:rsidR="00B878EA" w:rsidRPr="00B878EA">
        <w:rPr>
          <w:rFonts w:ascii="標楷體" w:eastAsia="標楷體" w:hAnsi="標楷體" w:cs="新細明體" w:hint="eastAsia"/>
          <w:kern w:val="0"/>
          <w:sz w:val="28"/>
          <w:szCs w:val="24"/>
          <w:shd w:val="clear" w:color="auto" w:fill="FFFFFF"/>
        </w:rPr>
        <w:t>，</w:t>
      </w:r>
      <w:r w:rsidRPr="00D10182">
        <w:rPr>
          <w:rFonts w:ascii="標楷體" w:eastAsia="標楷體" w:hAnsi="標楷體" w:cs="新細明體" w:hint="eastAsia"/>
          <w:kern w:val="0"/>
          <w:sz w:val="28"/>
          <w:szCs w:val="24"/>
          <w:shd w:val="clear" w:color="auto" w:fill="FFFFFF"/>
        </w:rPr>
        <w:t>名稱並修正為「行政院及所屬各機關學校約用人員進用及運用要點」，</w:t>
      </w:r>
      <w:proofErr w:type="gramStart"/>
      <w:r w:rsidRPr="00D10182">
        <w:rPr>
          <w:rFonts w:ascii="標楷體" w:eastAsia="標楷體" w:hAnsi="標楷體" w:cs="新細明體" w:hint="eastAsia"/>
          <w:kern w:val="0"/>
          <w:sz w:val="28"/>
          <w:szCs w:val="24"/>
          <w:shd w:val="clear" w:color="auto" w:fill="FFFFFF"/>
        </w:rPr>
        <w:t>爰</w:t>
      </w:r>
      <w:proofErr w:type="gramEnd"/>
      <w:r w:rsidRPr="00D10182">
        <w:rPr>
          <w:rFonts w:ascii="標楷體" w:eastAsia="標楷體" w:hAnsi="標楷體" w:cs="新細明體" w:hint="eastAsia"/>
          <w:kern w:val="0"/>
          <w:sz w:val="28"/>
          <w:szCs w:val="24"/>
          <w:shd w:val="clear" w:color="auto" w:fill="FFFFFF"/>
        </w:rPr>
        <w:t>配合修正本要點，修正重點如下：</w:t>
      </w:r>
    </w:p>
    <w:p w:rsidR="00AA7C20" w:rsidRPr="00AA7C20" w:rsidRDefault="00D10182" w:rsidP="00AA7C20">
      <w:pPr>
        <w:pStyle w:val="a3"/>
        <w:widowControl/>
        <w:numPr>
          <w:ilvl w:val="0"/>
          <w:numId w:val="9"/>
        </w:numPr>
        <w:spacing w:line="420" w:lineRule="exact"/>
        <w:ind w:leftChars="0"/>
        <w:rPr>
          <w:rFonts w:ascii="標楷體" w:eastAsia="標楷體" w:hAnsi="標楷體" w:cs="新細明體"/>
          <w:kern w:val="0"/>
          <w:sz w:val="28"/>
          <w:szCs w:val="24"/>
          <w:shd w:val="clear" w:color="auto" w:fill="FFFFFF"/>
        </w:rPr>
      </w:pPr>
      <w:r w:rsidRPr="00AA7C20">
        <w:rPr>
          <w:rFonts w:ascii="標楷體" w:eastAsia="標楷體" w:hAnsi="標楷體" w:cs="新細明體" w:hint="eastAsia"/>
          <w:kern w:val="0"/>
          <w:sz w:val="28"/>
          <w:szCs w:val="24"/>
          <w:shd w:val="clear" w:color="auto" w:fill="FFFFFF"/>
        </w:rPr>
        <w:t>更改要點名稱「澎湖縣馬公市公所約用人員進用及運用要點」以及條文修</w:t>
      </w:r>
    </w:p>
    <w:p w:rsidR="0053070F" w:rsidRPr="00AA7C20" w:rsidRDefault="00D10182" w:rsidP="00AA7C20">
      <w:pPr>
        <w:pStyle w:val="a3"/>
        <w:widowControl/>
        <w:spacing w:line="420" w:lineRule="exact"/>
        <w:ind w:leftChars="0" w:left="720"/>
        <w:rPr>
          <w:rFonts w:ascii="標楷體" w:eastAsia="標楷體" w:hAnsi="標楷體" w:cs="新細明體"/>
          <w:kern w:val="0"/>
          <w:sz w:val="28"/>
          <w:szCs w:val="24"/>
          <w:shd w:val="clear" w:color="auto" w:fill="FFFFFF"/>
        </w:rPr>
      </w:pPr>
      <w:r w:rsidRPr="00AA7C20">
        <w:rPr>
          <w:rFonts w:ascii="標楷體" w:eastAsia="標楷體" w:hAnsi="標楷體" w:cs="新細明體" w:hint="eastAsia"/>
          <w:kern w:val="0"/>
          <w:sz w:val="28"/>
          <w:szCs w:val="24"/>
          <w:shd w:val="clear" w:color="auto" w:fill="FFFFFF"/>
        </w:rPr>
        <w:t>正將「臨時人員」修正為「約用人員」。</w:t>
      </w:r>
    </w:p>
    <w:p w:rsidR="003B1B96" w:rsidRPr="00D10182" w:rsidRDefault="0053070F" w:rsidP="0053070F">
      <w:pPr>
        <w:widowControl/>
        <w:spacing w:line="420" w:lineRule="exact"/>
        <w:rPr>
          <w:rFonts w:ascii="標楷體" w:eastAsia="標楷體" w:hAnsi="標楷體" w:cs="新細明體"/>
          <w:kern w:val="0"/>
          <w:sz w:val="28"/>
          <w:szCs w:val="24"/>
          <w:shd w:val="clear" w:color="auto" w:fill="FFFFFF"/>
        </w:rPr>
      </w:pPr>
      <w:r w:rsidRPr="0053070F">
        <w:rPr>
          <w:rFonts w:ascii="標楷體" w:eastAsia="標楷體" w:hAnsi="標楷體" w:cs="新細明體" w:hint="eastAsia"/>
          <w:kern w:val="0"/>
          <w:sz w:val="28"/>
          <w:szCs w:val="24"/>
          <w:shd w:val="clear" w:color="auto" w:fill="FFFFFF"/>
        </w:rPr>
        <w:t>二、</w:t>
      </w:r>
      <w:r w:rsidR="00D10182" w:rsidRPr="00D10182">
        <w:rPr>
          <w:rFonts w:ascii="標楷體" w:eastAsia="標楷體" w:hAnsi="標楷體" w:cs="新細明體" w:hint="eastAsia"/>
          <w:kern w:val="0"/>
          <w:sz w:val="28"/>
          <w:szCs w:val="24"/>
          <w:shd w:val="clear" w:color="auto" w:fill="FFFFFF"/>
        </w:rPr>
        <w:t>修正附表1至附表5。</w:t>
      </w:r>
      <w:r w:rsidR="003B1B96">
        <w:rPr>
          <w:rFonts w:ascii="標楷體" w:eastAsia="標楷體" w:hAnsi="標楷體"/>
          <w:sz w:val="28"/>
        </w:rPr>
        <w:br w:type="page"/>
      </w:r>
    </w:p>
    <w:p w:rsidR="00AA7C20" w:rsidRPr="00924B5C" w:rsidRDefault="00510454" w:rsidP="00680760">
      <w:pPr>
        <w:spacing w:afterLines="50" w:line="420" w:lineRule="exact"/>
        <w:jc w:val="center"/>
        <w:rPr>
          <w:rFonts w:ascii="標楷體" w:eastAsia="標楷體" w:hAnsi="標楷體"/>
          <w:sz w:val="40"/>
          <w:szCs w:val="40"/>
        </w:rPr>
      </w:pPr>
      <w:r w:rsidRPr="00510454">
        <w:rPr>
          <w:rFonts w:ascii="標楷體" w:eastAsia="標楷體" w:hAnsi="標楷體" w:hint="eastAsia"/>
          <w:sz w:val="40"/>
          <w:szCs w:val="40"/>
        </w:rPr>
        <w:lastRenderedPageBreak/>
        <w:t>澎湖縣馬公市公所</w:t>
      </w:r>
      <w:r w:rsidR="00FC6D80" w:rsidRPr="00FC6D80">
        <w:rPr>
          <w:rFonts w:ascii="標楷體" w:eastAsia="標楷體" w:hAnsi="標楷體" w:hint="eastAsia"/>
          <w:sz w:val="40"/>
          <w:szCs w:val="40"/>
          <w:u w:val="single"/>
        </w:rPr>
        <w:t>約用</w:t>
      </w:r>
      <w:r w:rsidRPr="00510454">
        <w:rPr>
          <w:rFonts w:ascii="標楷體" w:eastAsia="標楷體" w:hAnsi="標楷體" w:hint="eastAsia"/>
          <w:sz w:val="40"/>
          <w:szCs w:val="40"/>
        </w:rPr>
        <w:t>人員進用及運用要點修正</w:t>
      </w:r>
      <w:r w:rsidR="00F372BF">
        <w:rPr>
          <w:rFonts w:ascii="標楷體" w:eastAsia="標楷體" w:hAnsi="標楷體" w:hint="eastAsia"/>
          <w:sz w:val="40"/>
          <w:szCs w:val="40"/>
        </w:rPr>
        <w:t>草案條文</w:t>
      </w:r>
      <w:r w:rsidR="00B35DB9">
        <w:rPr>
          <w:rFonts w:ascii="標楷體" w:eastAsia="標楷體" w:hAnsi="標楷體" w:hint="eastAsia"/>
          <w:sz w:val="40"/>
          <w:szCs w:val="40"/>
        </w:rPr>
        <w:t>對照表</w:t>
      </w:r>
    </w:p>
    <w:tbl>
      <w:tblPr>
        <w:tblW w:w="53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545"/>
        <w:gridCol w:w="3543"/>
      </w:tblGrid>
      <w:tr w:rsidR="00AA7C20" w:rsidRPr="00B35DB9" w:rsidTr="00AA7C20">
        <w:tc>
          <w:tcPr>
            <w:tcW w:w="1667" w:type="pct"/>
            <w:tcBorders>
              <w:top w:val="single" w:sz="4" w:space="0" w:color="auto"/>
              <w:left w:val="single" w:sz="4" w:space="0" w:color="auto"/>
              <w:bottom w:val="single" w:sz="4" w:space="0" w:color="auto"/>
              <w:right w:val="single" w:sz="4" w:space="0" w:color="auto"/>
            </w:tcBorders>
          </w:tcPr>
          <w:p w:rsidR="00AA7C20" w:rsidRPr="00B35DB9" w:rsidRDefault="00AA7C20" w:rsidP="00EC30EF">
            <w:pPr>
              <w:adjustRightInd w:val="0"/>
              <w:jc w:val="center"/>
              <w:rPr>
                <w:rFonts w:ascii="標楷體" w:eastAsia="標楷體" w:hAnsi="標楷體"/>
                <w:szCs w:val="24"/>
              </w:rPr>
            </w:pPr>
            <w:r w:rsidRPr="00B35DB9">
              <w:rPr>
                <w:rFonts w:ascii="標楷體" w:eastAsia="標楷體" w:hAnsi="標楷體" w:hint="eastAsia"/>
                <w:szCs w:val="24"/>
              </w:rPr>
              <w:t>修正規定</w:t>
            </w:r>
          </w:p>
        </w:tc>
        <w:tc>
          <w:tcPr>
            <w:tcW w:w="1667" w:type="pct"/>
            <w:tcBorders>
              <w:top w:val="single" w:sz="4" w:space="0" w:color="auto"/>
              <w:left w:val="single" w:sz="4" w:space="0" w:color="auto"/>
              <w:bottom w:val="single" w:sz="4" w:space="0" w:color="auto"/>
              <w:right w:val="single" w:sz="4" w:space="0" w:color="auto"/>
            </w:tcBorders>
          </w:tcPr>
          <w:p w:rsidR="00AA7C20" w:rsidRPr="00B35DB9" w:rsidRDefault="00AA7C20" w:rsidP="00EC30EF">
            <w:pPr>
              <w:adjustRightInd w:val="0"/>
              <w:jc w:val="center"/>
              <w:rPr>
                <w:rFonts w:ascii="標楷體" w:eastAsia="標楷體" w:hAnsi="標楷體"/>
                <w:szCs w:val="24"/>
              </w:rPr>
            </w:pPr>
            <w:r w:rsidRPr="00B35DB9">
              <w:rPr>
                <w:rFonts w:ascii="標楷體" w:eastAsia="標楷體" w:hAnsi="標楷體" w:hint="eastAsia"/>
                <w:szCs w:val="24"/>
              </w:rPr>
              <w:t>現行規定</w:t>
            </w:r>
          </w:p>
        </w:tc>
        <w:tc>
          <w:tcPr>
            <w:tcW w:w="1667" w:type="pct"/>
            <w:tcBorders>
              <w:top w:val="single" w:sz="4" w:space="0" w:color="auto"/>
              <w:left w:val="single" w:sz="4" w:space="0" w:color="auto"/>
              <w:bottom w:val="single" w:sz="4" w:space="0" w:color="auto"/>
              <w:right w:val="single" w:sz="4" w:space="0" w:color="auto"/>
            </w:tcBorders>
          </w:tcPr>
          <w:p w:rsidR="00AA7C20" w:rsidRPr="00B35DB9" w:rsidRDefault="00AA7C20" w:rsidP="00EC30EF">
            <w:pPr>
              <w:adjustRightInd w:val="0"/>
              <w:jc w:val="center"/>
              <w:rPr>
                <w:rFonts w:ascii="標楷體" w:eastAsia="標楷體" w:hAnsi="標楷體"/>
                <w:szCs w:val="24"/>
              </w:rPr>
            </w:pPr>
            <w:r w:rsidRPr="00B35DB9">
              <w:rPr>
                <w:rFonts w:ascii="標楷體" w:eastAsia="標楷體" w:hAnsi="標楷體" w:hint="eastAsia"/>
                <w:szCs w:val="24"/>
              </w:rPr>
              <w:t>說明</w:t>
            </w:r>
          </w:p>
        </w:tc>
      </w:tr>
      <w:tr w:rsidR="00AA7C20" w:rsidRPr="00FC6D80" w:rsidTr="00AA7C20">
        <w:tc>
          <w:tcPr>
            <w:tcW w:w="1667" w:type="pct"/>
            <w:tcBorders>
              <w:top w:val="single" w:sz="4" w:space="0" w:color="auto"/>
              <w:left w:val="single" w:sz="4" w:space="0" w:color="auto"/>
              <w:bottom w:val="single" w:sz="4" w:space="0" w:color="auto"/>
              <w:right w:val="single" w:sz="4" w:space="0" w:color="auto"/>
            </w:tcBorders>
          </w:tcPr>
          <w:p w:rsidR="00AA7C20" w:rsidRPr="00FC6D80" w:rsidRDefault="00AA7C20" w:rsidP="00EC30EF">
            <w:pPr>
              <w:adjustRightInd w:val="0"/>
              <w:jc w:val="center"/>
              <w:rPr>
                <w:rFonts w:ascii="標楷體" w:eastAsia="標楷體" w:hAnsi="標楷體"/>
                <w:szCs w:val="24"/>
              </w:rPr>
            </w:pPr>
            <w:r w:rsidRPr="00AA7C20">
              <w:rPr>
                <w:rFonts w:ascii="標楷體" w:eastAsia="標楷體" w:hAnsi="標楷體" w:hint="eastAsia"/>
                <w:szCs w:val="24"/>
              </w:rPr>
              <w:t>澎湖縣馬公市公所</w:t>
            </w:r>
            <w:r w:rsidRPr="00AA7C20">
              <w:rPr>
                <w:rFonts w:ascii="標楷體" w:eastAsia="標楷體" w:hAnsi="標楷體" w:hint="eastAsia"/>
                <w:szCs w:val="24"/>
                <w:u w:val="single"/>
              </w:rPr>
              <w:t>約用</w:t>
            </w:r>
            <w:r w:rsidRPr="00AA7C20">
              <w:rPr>
                <w:rFonts w:ascii="標楷體" w:eastAsia="標楷體" w:hAnsi="標楷體" w:hint="eastAsia"/>
                <w:szCs w:val="24"/>
              </w:rPr>
              <w:t>人員進用及運用要點</w:t>
            </w:r>
          </w:p>
        </w:tc>
        <w:tc>
          <w:tcPr>
            <w:tcW w:w="1667" w:type="pct"/>
            <w:tcBorders>
              <w:top w:val="single" w:sz="4" w:space="0" w:color="auto"/>
              <w:left w:val="single" w:sz="4" w:space="0" w:color="auto"/>
              <w:bottom w:val="single" w:sz="4" w:space="0" w:color="auto"/>
              <w:right w:val="single" w:sz="4" w:space="0" w:color="auto"/>
            </w:tcBorders>
          </w:tcPr>
          <w:p w:rsidR="00AA7C20" w:rsidRPr="00FC6D80" w:rsidRDefault="00AA7C20" w:rsidP="00EC30EF">
            <w:pPr>
              <w:adjustRightInd w:val="0"/>
              <w:jc w:val="center"/>
              <w:rPr>
                <w:rFonts w:ascii="標楷體" w:eastAsia="標楷體" w:hAnsi="標楷體"/>
                <w:szCs w:val="24"/>
              </w:rPr>
            </w:pPr>
            <w:r w:rsidRPr="00AA7C20">
              <w:rPr>
                <w:rFonts w:ascii="標楷體" w:eastAsia="標楷體" w:hAnsi="標楷體" w:hint="eastAsia"/>
                <w:szCs w:val="24"/>
              </w:rPr>
              <w:t>澎湖縣馬公市公所</w:t>
            </w:r>
            <w:r w:rsidRPr="00AA7C20">
              <w:rPr>
                <w:rFonts w:ascii="標楷體" w:eastAsia="標楷體" w:hAnsi="標楷體" w:hint="eastAsia"/>
                <w:szCs w:val="24"/>
                <w:u w:val="single"/>
              </w:rPr>
              <w:t>臨時</w:t>
            </w:r>
            <w:r w:rsidRPr="00AA7C20">
              <w:rPr>
                <w:rFonts w:ascii="標楷體" w:eastAsia="標楷體" w:hAnsi="標楷體" w:hint="eastAsia"/>
                <w:szCs w:val="24"/>
              </w:rPr>
              <w:t>人員進用及運用要點</w:t>
            </w:r>
          </w:p>
        </w:tc>
        <w:tc>
          <w:tcPr>
            <w:tcW w:w="1667" w:type="pct"/>
            <w:tcBorders>
              <w:top w:val="single" w:sz="4" w:space="0" w:color="auto"/>
              <w:left w:val="single" w:sz="4" w:space="0" w:color="auto"/>
              <w:bottom w:val="single" w:sz="4" w:space="0" w:color="auto"/>
              <w:right w:val="single" w:sz="4" w:space="0" w:color="auto"/>
            </w:tcBorders>
          </w:tcPr>
          <w:p w:rsidR="00AA7C20" w:rsidRPr="00FC6D80" w:rsidRDefault="00AA7C20" w:rsidP="00AA7C20">
            <w:pPr>
              <w:adjustRightInd w:val="0"/>
              <w:jc w:val="center"/>
              <w:rPr>
                <w:rFonts w:ascii="標楷體" w:eastAsia="標楷體" w:hAnsi="標楷體"/>
                <w:szCs w:val="24"/>
              </w:rPr>
            </w:pPr>
            <w:r w:rsidRPr="00AA7C20">
              <w:rPr>
                <w:rFonts w:ascii="標楷體" w:eastAsia="標楷體" w:hAnsi="標楷體" w:hint="eastAsia"/>
                <w:szCs w:val="24"/>
              </w:rPr>
              <w:t>配合行政院一百十三年一月三十日修正「行政院及所屬各機關學校臨時人員進用及運用要點」，名稱修正為「行政院及所屬各機關學校約用人員進用及運用要點」,</w:t>
            </w:r>
            <w:proofErr w:type="gramStart"/>
            <w:r w:rsidRPr="00AA7C20">
              <w:rPr>
                <w:rFonts w:ascii="標楷體" w:eastAsia="標楷體" w:hAnsi="標楷體" w:hint="eastAsia"/>
                <w:szCs w:val="24"/>
              </w:rPr>
              <w:t>爰</w:t>
            </w:r>
            <w:proofErr w:type="gramEnd"/>
            <w:r w:rsidRPr="00AA7C20">
              <w:rPr>
                <w:rFonts w:ascii="標楷體" w:eastAsia="標楷體" w:hAnsi="標楷體" w:hint="eastAsia"/>
                <w:szCs w:val="24"/>
              </w:rPr>
              <w:t>修正本要點名稱，將「臨時人員」名稱修正為「約用人員」。</w:t>
            </w:r>
          </w:p>
        </w:tc>
      </w:tr>
      <w:tr w:rsidR="002A19A9" w:rsidRPr="00B569AB" w:rsidTr="00AA7C20">
        <w:tc>
          <w:tcPr>
            <w:tcW w:w="1667" w:type="pct"/>
          </w:tcPr>
          <w:p w:rsidR="00B35DB9" w:rsidRPr="00B35DB9" w:rsidRDefault="00B35DB9" w:rsidP="00B35DB9">
            <w:pPr>
              <w:adjustRightInd w:val="0"/>
              <w:jc w:val="center"/>
              <w:rPr>
                <w:rFonts w:ascii="標楷體" w:eastAsia="標楷體" w:hAnsi="標楷體"/>
                <w:szCs w:val="24"/>
              </w:rPr>
            </w:pPr>
            <w:r w:rsidRPr="00B35DB9">
              <w:rPr>
                <w:rFonts w:ascii="標楷體" w:eastAsia="標楷體" w:hAnsi="標楷體" w:hint="eastAsia"/>
                <w:szCs w:val="24"/>
              </w:rPr>
              <w:t>修正規定</w:t>
            </w:r>
          </w:p>
        </w:tc>
        <w:tc>
          <w:tcPr>
            <w:tcW w:w="1667" w:type="pct"/>
          </w:tcPr>
          <w:p w:rsidR="00B35DB9" w:rsidRPr="00B35DB9" w:rsidRDefault="00B35DB9" w:rsidP="00B35DB9">
            <w:pPr>
              <w:adjustRightInd w:val="0"/>
              <w:jc w:val="center"/>
              <w:rPr>
                <w:rFonts w:ascii="標楷體" w:eastAsia="標楷體" w:hAnsi="標楷體"/>
                <w:szCs w:val="24"/>
              </w:rPr>
            </w:pPr>
            <w:r w:rsidRPr="00B35DB9">
              <w:rPr>
                <w:rFonts w:ascii="標楷體" w:eastAsia="標楷體" w:hAnsi="標楷體" w:hint="eastAsia"/>
                <w:szCs w:val="24"/>
              </w:rPr>
              <w:t>現行規定</w:t>
            </w:r>
          </w:p>
        </w:tc>
        <w:tc>
          <w:tcPr>
            <w:tcW w:w="1667" w:type="pct"/>
          </w:tcPr>
          <w:p w:rsidR="00B35DB9" w:rsidRPr="00B35DB9" w:rsidRDefault="00B35DB9" w:rsidP="00B35DB9">
            <w:pPr>
              <w:adjustRightInd w:val="0"/>
              <w:jc w:val="center"/>
              <w:rPr>
                <w:rFonts w:ascii="標楷體" w:eastAsia="標楷體" w:hAnsi="標楷體"/>
                <w:szCs w:val="24"/>
              </w:rPr>
            </w:pPr>
            <w:r w:rsidRPr="00B35DB9">
              <w:rPr>
                <w:rFonts w:ascii="標楷體" w:eastAsia="標楷體" w:hAnsi="標楷體" w:hint="eastAsia"/>
                <w:szCs w:val="24"/>
              </w:rPr>
              <w:t>說明</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一</w:t>
            </w:r>
            <w:r w:rsidRPr="00ED0EED">
              <w:rPr>
                <w:rFonts w:ascii="標楷體" w:eastAsia="標楷體" w:hAnsi="標楷體" w:hint="eastAsia"/>
                <w:szCs w:val="24"/>
              </w:rPr>
              <w:t>、</w:t>
            </w:r>
            <w:r w:rsidRPr="00FC6D80">
              <w:rPr>
                <w:rFonts w:ascii="標楷體" w:eastAsia="標楷體" w:hAnsi="標楷體" w:hint="eastAsia"/>
                <w:szCs w:val="24"/>
              </w:rPr>
              <w:t>為確保澎湖縣馬公市公所（以下簡稱本所）合理進用</w:t>
            </w:r>
            <w:r w:rsidRPr="00FC6D80">
              <w:rPr>
                <w:rFonts w:ascii="標楷體" w:eastAsia="標楷體" w:hAnsi="標楷體" w:hint="eastAsia"/>
                <w:szCs w:val="24"/>
                <w:u w:val="single"/>
              </w:rPr>
              <w:t>約用</w:t>
            </w:r>
            <w:r w:rsidRPr="00FC6D80">
              <w:rPr>
                <w:rFonts w:ascii="標楷體" w:eastAsia="標楷體" w:hAnsi="標楷體" w:hint="eastAsia"/>
                <w:szCs w:val="24"/>
              </w:rPr>
              <w:t>人員有所依據，避免不當運用</w:t>
            </w:r>
            <w:r w:rsidRPr="00FC6D80">
              <w:rPr>
                <w:rFonts w:ascii="標楷體" w:eastAsia="標楷體" w:hAnsi="標楷體" w:hint="eastAsia"/>
                <w:szCs w:val="24"/>
                <w:u w:val="single"/>
              </w:rPr>
              <w:t>約用</w:t>
            </w:r>
            <w:r w:rsidRPr="00FC6D80">
              <w:rPr>
                <w:rFonts w:ascii="標楷體" w:eastAsia="標楷體" w:hAnsi="標楷體" w:hint="eastAsia"/>
                <w:szCs w:val="24"/>
              </w:rPr>
              <w:t>人員，使其辦理之業務回歸臨時性工作本職，並落實公開甄選、迴避進用及不得有兼營事業之情事，</w:t>
            </w:r>
            <w:proofErr w:type="gramStart"/>
            <w:r w:rsidRPr="00FC6D80">
              <w:rPr>
                <w:rFonts w:ascii="標楷體" w:eastAsia="標楷體" w:hAnsi="標楷體" w:hint="eastAsia"/>
                <w:szCs w:val="24"/>
              </w:rPr>
              <w:t>爰</w:t>
            </w:r>
            <w:proofErr w:type="gramEnd"/>
            <w:r w:rsidRPr="00FC6D80">
              <w:rPr>
                <w:rFonts w:ascii="標楷體" w:eastAsia="標楷體" w:hAnsi="標楷體" w:hint="eastAsia"/>
                <w:szCs w:val="24"/>
              </w:rPr>
              <w:t>參照行政院及所屬各機關學校</w:t>
            </w:r>
            <w:r w:rsidRPr="00FC6D80">
              <w:rPr>
                <w:rFonts w:ascii="標楷體" w:eastAsia="標楷體" w:hAnsi="標楷體" w:hint="eastAsia"/>
                <w:szCs w:val="24"/>
                <w:u w:val="single"/>
              </w:rPr>
              <w:t>約用</w:t>
            </w:r>
            <w:r w:rsidRPr="00FC6D80">
              <w:rPr>
                <w:rFonts w:ascii="標楷體" w:eastAsia="標楷體" w:hAnsi="標楷體" w:hint="eastAsia"/>
                <w:szCs w:val="24"/>
              </w:rPr>
              <w:t>人員進用及運用要點及澎湖縣政府及所屬各機關學校</w:t>
            </w:r>
            <w:r w:rsidRPr="00FC6D80">
              <w:rPr>
                <w:rFonts w:ascii="標楷體" w:eastAsia="標楷體" w:hAnsi="標楷體" w:hint="eastAsia"/>
                <w:szCs w:val="24"/>
                <w:u w:val="single"/>
              </w:rPr>
              <w:t>約用</w:t>
            </w:r>
            <w:r w:rsidRPr="00FC6D80">
              <w:rPr>
                <w:rFonts w:ascii="標楷體" w:eastAsia="標楷體" w:hAnsi="標楷體" w:hint="eastAsia"/>
                <w:szCs w:val="24"/>
              </w:rPr>
              <w:t>人員進用及運用要點相關規定，訂定本要點。</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一、為確保澎湖縣馬公市公所（以下簡稱本所）合理進用</w:t>
            </w:r>
            <w:r w:rsidRPr="00FC6D80">
              <w:rPr>
                <w:rFonts w:ascii="標楷體" w:eastAsia="標楷體" w:hAnsi="標楷體" w:hint="eastAsia"/>
                <w:szCs w:val="24"/>
                <w:u w:val="single"/>
              </w:rPr>
              <w:t>臨時</w:t>
            </w:r>
            <w:r w:rsidRPr="00ED0EED">
              <w:rPr>
                <w:rFonts w:ascii="標楷體" w:eastAsia="標楷體" w:hAnsi="標楷體" w:hint="eastAsia"/>
                <w:szCs w:val="24"/>
              </w:rPr>
              <w:t>人員有所依據，避免不當運用</w:t>
            </w:r>
            <w:r w:rsidRPr="00FC6D80">
              <w:rPr>
                <w:rFonts w:ascii="標楷體" w:eastAsia="標楷體" w:hAnsi="標楷體" w:hint="eastAsia"/>
                <w:szCs w:val="24"/>
                <w:u w:val="single"/>
              </w:rPr>
              <w:t>臨時</w:t>
            </w:r>
            <w:r w:rsidRPr="00ED0EED">
              <w:rPr>
                <w:rFonts w:ascii="標楷體" w:eastAsia="標楷體" w:hAnsi="標楷體" w:hint="eastAsia"/>
                <w:szCs w:val="24"/>
              </w:rPr>
              <w:t>人員，使其辦理之業務回歸</w:t>
            </w:r>
            <w:r w:rsidRPr="00FC6D80">
              <w:rPr>
                <w:rFonts w:ascii="標楷體" w:eastAsia="標楷體" w:hAnsi="標楷體" w:hint="eastAsia"/>
                <w:szCs w:val="24"/>
              </w:rPr>
              <w:t>臨時</w:t>
            </w:r>
            <w:r w:rsidRPr="00ED0EED">
              <w:rPr>
                <w:rFonts w:ascii="標楷體" w:eastAsia="標楷體" w:hAnsi="標楷體" w:hint="eastAsia"/>
                <w:szCs w:val="24"/>
              </w:rPr>
              <w:t>性工作本職，並落實公開甄選、迴避進用及不得有兼營事業之情事，</w:t>
            </w:r>
            <w:proofErr w:type="gramStart"/>
            <w:r w:rsidRPr="00ED0EED">
              <w:rPr>
                <w:rFonts w:ascii="標楷體" w:eastAsia="標楷體" w:hAnsi="標楷體" w:hint="eastAsia"/>
                <w:szCs w:val="24"/>
              </w:rPr>
              <w:t>爰</w:t>
            </w:r>
            <w:proofErr w:type="gramEnd"/>
            <w:r w:rsidRPr="00ED0EED">
              <w:rPr>
                <w:rFonts w:ascii="標楷體" w:eastAsia="標楷體" w:hAnsi="標楷體" w:hint="eastAsia"/>
                <w:szCs w:val="24"/>
              </w:rPr>
              <w:t>參照行政院及所屬各機關學校</w:t>
            </w:r>
            <w:r w:rsidRPr="00FC6D80">
              <w:rPr>
                <w:rFonts w:ascii="標楷體" w:eastAsia="標楷體" w:hAnsi="標楷體" w:hint="eastAsia"/>
                <w:szCs w:val="24"/>
                <w:u w:val="single"/>
              </w:rPr>
              <w:t>臨時</w:t>
            </w:r>
            <w:r w:rsidRPr="00ED0EED">
              <w:rPr>
                <w:rFonts w:ascii="標楷體" w:eastAsia="標楷體" w:hAnsi="標楷體" w:hint="eastAsia"/>
                <w:szCs w:val="24"/>
              </w:rPr>
              <w:t>人員進用及運用要點及澎湖縣政府及所屬各機關學校</w:t>
            </w:r>
            <w:r w:rsidRPr="00FC6D80">
              <w:rPr>
                <w:rFonts w:ascii="標楷體" w:eastAsia="標楷體" w:hAnsi="標楷體" w:hint="eastAsia"/>
                <w:szCs w:val="24"/>
                <w:u w:val="single"/>
              </w:rPr>
              <w:t>臨時</w:t>
            </w:r>
            <w:r w:rsidRPr="00ED0EED">
              <w:rPr>
                <w:rFonts w:ascii="標楷體" w:eastAsia="標楷體" w:hAnsi="標楷體" w:hint="eastAsia"/>
                <w:szCs w:val="24"/>
              </w:rPr>
              <w:t>人員進用及運用要點相關規定，訂定本要點。</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AA7C2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二、本要點所稱</w:t>
            </w:r>
            <w:r w:rsidRPr="00FC6D80">
              <w:rPr>
                <w:rFonts w:ascii="標楷體" w:eastAsia="標楷體" w:hAnsi="標楷體" w:hint="eastAsia"/>
                <w:szCs w:val="24"/>
                <w:u w:val="single"/>
              </w:rPr>
              <w:t>約用</w:t>
            </w:r>
            <w:r w:rsidRPr="00FC6D80">
              <w:rPr>
                <w:rFonts w:ascii="標楷體" w:eastAsia="標楷體" w:hAnsi="標楷體" w:hint="eastAsia"/>
                <w:szCs w:val="24"/>
              </w:rPr>
              <w:t>人員，係指非依公務人員法規進用之人員，但不包括下列人員：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（一）依聘用人員聘用條例、行政院暨所屬機關約</w:t>
            </w:r>
            <w:proofErr w:type="gramStart"/>
            <w:r w:rsidRPr="00FC6D80">
              <w:rPr>
                <w:rFonts w:ascii="標楷體" w:eastAsia="標楷體" w:hAnsi="標楷體" w:hint="eastAsia"/>
                <w:szCs w:val="24"/>
              </w:rPr>
              <w:t>僱</w:t>
            </w:r>
            <w:proofErr w:type="gramEnd"/>
            <w:r w:rsidRPr="00FC6D80">
              <w:rPr>
                <w:rFonts w:ascii="標楷體" w:eastAsia="標楷體" w:hAnsi="標楷體" w:hint="eastAsia"/>
                <w:szCs w:val="24"/>
              </w:rPr>
              <w:t>人員僱用辦法進用之人。</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（二）技工、駕駛、工友、清潔隊員。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（三）公立幼兒園依幼兒教育及照顧法以契約進用之教保員、助理教保員及其他人員。</w:t>
            </w: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二、本要點所稱</w:t>
            </w:r>
            <w:r w:rsidRPr="00FC6D80">
              <w:rPr>
                <w:rFonts w:ascii="標楷體" w:eastAsia="標楷體" w:hAnsi="標楷體" w:hint="eastAsia"/>
                <w:szCs w:val="24"/>
                <w:u w:val="single"/>
              </w:rPr>
              <w:t>臨時</w:t>
            </w:r>
            <w:r w:rsidRPr="00ED0EED">
              <w:rPr>
                <w:rFonts w:ascii="標楷體" w:eastAsia="標楷體" w:hAnsi="標楷體" w:hint="eastAsia"/>
                <w:szCs w:val="24"/>
              </w:rPr>
              <w:t>人員，係指非依公務人員法規進用之人員，但不包括下列人員：</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（一）依聘用人員聘用條例、行政院暨所屬機關約</w:t>
            </w:r>
            <w:proofErr w:type="gramStart"/>
            <w:r w:rsidRPr="00ED0EED">
              <w:rPr>
                <w:rFonts w:ascii="標楷體" w:eastAsia="標楷體" w:hAnsi="標楷體" w:hint="eastAsia"/>
                <w:szCs w:val="24"/>
              </w:rPr>
              <w:t>僱</w:t>
            </w:r>
            <w:proofErr w:type="gramEnd"/>
            <w:r w:rsidRPr="00ED0EED">
              <w:rPr>
                <w:rFonts w:ascii="標楷體" w:eastAsia="標楷體" w:hAnsi="標楷體" w:hint="eastAsia"/>
                <w:szCs w:val="24"/>
              </w:rPr>
              <w:t>人員僱用辦法進用之人員。</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（二）技工、駕駛、工友、清潔隊員。</w:t>
            </w:r>
          </w:p>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（三）公立幼兒園依幼兒教育及照顧法以契約進用之教保員、助理教保員及其他人員。</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三、凡依年度預算編列經費或其他相關經費進用之</w:t>
            </w:r>
            <w:r w:rsidRPr="00FC6D80">
              <w:rPr>
                <w:rFonts w:ascii="標楷體" w:eastAsia="標楷體" w:hAnsi="標楷體" w:hint="eastAsia"/>
                <w:szCs w:val="24"/>
                <w:u w:val="single"/>
              </w:rPr>
              <w:t>約用</w:t>
            </w:r>
            <w:r w:rsidRPr="00FC6D80">
              <w:rPr>
                <w:rFonts w:ascii="標楷體" w:eastAsia="標楷體" w:hAnsi="標楷體" w:hint="eastAsia"/>
                <w:szCs w:val="24"/>
              </w:rPr>
              <w:t>人員，除本所另有規定外，應適用本要點。但接受中央或本所以外機關補助或委託研究經費進用之</w:t>
            </w:r>
            <w:r w:rsidRPr="00FC6D80">
              <w:rPr>
                <w:rFonts w:ascii="標楷體" w:eastAsia="標楷體" w:hAnsi="標楷體" w:hint="eastAsia"/>
                <w:szCs w:val="24"/>
                <w:u w:val="single"/>
              </w:rPr>
              <w:t>約</w:t>
            </w:r>
            <w:r w:rsidRPr="00FC6D80">
              <w:rPr>
                <w:rFonts w:ascii="標楷體" w:eastAsia="標楷體" w:hAnsi="標楷體" w:hint="eastAsia"/>
                <w:szCs w:val="24"/>
                <w:u w:val="single"/>
              </w:rPr>
              <w:lastRenderedPageBreak/>
              <w:t>用</w:t>
            </w:r>
            <w:r w:rsidRPr="00FC6D80">
              <w:rPr>
                <w:rFonts w:ascii="標楷體" w:eastAsia="標楷體" w:hAnsi="標楷體" w:hint="eastAsia"/>
                <w:szCs w:val="24"/>
              </w:rPr>
              <w:t>人員，應適用該補助或委託機關學校</w:t>
            </w:r>
            <w:r w:rsidRPr="00FC6D80">
              <w:rPr>
                <w:rFonts w:ascii="標楷體" w:eastAsia="標楷體" w:hAnsi="標楷體" w:hint="eastAsia"/>
                <w:szCs w:val="24"/>
                <w:u w:val="single"/>
              </w:rPr>
              <w:t>約用</w:t>
            </w:r>
            <w:r w:rsidRPr="00FC6D80">
              <w:rPr>
                <w:rFonts w:ascii="標楷體" w:eastAsia="標楷體" w:hAnsi="標楷體" w:hint="eastAsia"/>
                <w:szCs w:val="24"/>
              </w:rPr>
              <w:t>人員相關進用與運用要點。</w:t>
            </w:r>
          </w:p>
          <w:p w:rsidR="00FC6D80" w:rsidRPr="00FC6D80" w:rsidRDefault="00FC6D80" w:rsidP="00FC6D80">
            <w:pPr>
              <w:adjustRightInd w:val="0"/>
              <w:jc w:val="center"/>
              <w:rPr>
                <w:rFonts w:ascii="標楷體" w:eastAsia="標楷體" w:hAnsi="標楷體"/>
                <w:szCs w:val="24"/>
              </w:rPr>
            </w:pP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lastRenderedPageBreak/>
              <w:t>三、凡依年度預算編列經費或其他相關經費進用之</w:t>
            </w:r>
            <w:r w:rsidRPr="00FC6D80">
              <w:rPr>
                <w:rFonts w:ascii="標楷體" w:eastAsia="標楷體" w:hAnsi="標楷體" w:hint="eastAsia"/>
                <w:szCs w:val="24"/>
                <w:u w:val="single"/>
              </w:rPr>
              <w:t>臨時</w:t>
            </w:r>
            <w:r w:rsidRPr="00ED0EED">
              <w:rPr>
                <w:rFonts w:ascii="標楷體" w:eastAsia="標楷體" w:hAnsi="標楷體" w:hint="eastAsia"/>
                <w:szCs w:val="24"/>
              </w:rPr>
              <w:t>人員，除本所另有規定外，應適用本要點。但接受中央或本所以外機關補助或委託研究經費進用之</w:t>
            </w:r>
            <w:r w:rsidRPr="00FC6D80">
              <w:rPr>
                <w:rFonts w:ascii="標楷體" w:eastAsia="標楷體" w:hAnsi="標楷體" w:hint="eastAsia"/>
                <w:szCs w:val="24"/>
                <w:u w:val="single"/>
              </w:rPr>
              <w:t>臨</w:t>
            </w:r>
            <w:r w:rsidRPr="00FC6D80">
              <w:rPr>
                <w:rFonts w:ascii="標楷體" w:eastAsia="標楷體" w:hAnsi="標楷體" w:hint="eastAsia"/>
                <w:szCs w:val="24"/>
                <w:u w:val="single"/>
              </w:rPr>
              <w:lastRenderedPageBreak/>
              <w:t>時</w:t>
            </w:r>
            <w:r w:rsidRPr="00ED0EED">
              <w:rPr>
                <w:rFonts w:ascii="標楷體" w:eastAsia="標楷體" w:hAnsi="標楷體" w:hint="eastAsia"/>
                <w:szCs w:val="24"/>
              </w:rPr>
              <w:t>人員，應適用該補助或委託機關學校</w:t>
            </w:r>
            <w:r w:rsidRPr="00FC6D80">
              <w:rPr>
                <w:rFonts w:ascii="標楷體" w:eastAsia="標楷體" w:hAnsi="標楷體" w:hint="eastAsia"/>
                <w:szCs w:val="24"/>
                <w:u w:val="single"/>
              </w:rPr>
              <w:t>臨時</w:t>
            </w:r>
            <w:r w:rsidRPr="00ED0EED">
              <w:rPr>
                <w:rFonts w:ascii="標楷體" w:eastAsia="標楷體" w:hAnsi="標楷體" w:hint="eastAsia"/>
                <w:szCs w:val="24"/>
              </w:rPr>
              <w:t>人員相關進用與運用要點。</w:t>
            </w:r>
          </w:p>
          <w:p w:rsidR="00FC6D80" w:rsidRPr="00FC6D80" w:rsidRDefault="00FC6D80" w:rsidP="00FC6D80">
            <w:pPr>
              <w:adjustRightInd w:val="0"/>
              <w:jc w:val="center"/>
              <w:rPr>
                <w:rFonts w:ascii="標楷體" w:eastAsia="標楷體" w:hAnsi="標楷體"/>
                <w:szCs w:val="24"/>
              </w:rPr>
            </w:pP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lastRenderedPageBreak/>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lastRenderedPageBreak/>
              <w:t>四、以本所經費或接受中央或本所以外機關補助或委託研究經費進用之</w:t>
            </w:r>
            <w:r w:rsidRPr="00FC6D80">
              <w:rPr>
                <w:rFonts w:ascii="標楷體" w:eastAsia="標楷體" w:hAnsi="標楷體" w:hint="eastAsia"/>
                <w:szCs w:val="24"/>
                <w:u w:val="single"/>
              </w:rPr>
              <w:t>約用</w:t>
            </w:r>
            <w:r w:rsidRPr="00FC6D80">
              <w:rPr>
                <w:rFonts w:ascii="標楷體" w:eastAsia="標楷體" w:hAnsi="標楷體" w:hint="eastAsia"/>
                <w:szCs w:val="24"/>
              </w:rPr>
              <w:t>人員，其進用程序如下：</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（一）用人單位簽會相關單位，敘明工作內容、僱用</w:t>
            </w:r>
            <w:proofErr w:type="gramStart"/>
            <w:r w:rsidRPr="00FC6D80">
              <w:rPr>
                <w:rFonts w:ascii="標楷體" w:eastAsia="標楷體" w:hAnsi="標楷體" w:hint="eastAsia"/>
                <w:szCs w:val="24"/>
              </w:rPr>
              <w:t>期間、</w:t>
            </w:r>
            <w:proofErr w:type="gramEnd"/>
            <w:r w:rsidRPr="00FC6D80">
              <w:rPr>
                <w:rFonts w:ascii="標楷體" w:eastAsia="標楷體" w:hAnsi="標楷體" w:hint="eastAsia"/>
                <w:szCs w:val="24"/>
              </w:rPr>
              <w:t>工資、經費來源，僱用條件，經機關首長同意。</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（二）公開甄選由用人單位於機關（單位）網站或行政院人事行政總處事求人網站公告三日以上，其公告當日不計入，公告之末日為星期六者，</w:t>
            </w:r>
            <w:proofErr w:type="gramStart"/>
            <w:r w:rsidRPr="00FC6D80">
              <w:rPr>
                <w:rFonts w:ascii="標楷體" w:eastAsia="標楷體" w:hAnsi="標楷體" w:hint="eastAsia"/>
                <w:szCs w:val="24"/>
              </w:rPr>
              <w:t>以其次</w:t>
            </w:r>
            <w:proofErr w:type="gramEnd"/>
            <w:r w:rsidRPr="00FC6D80">
              <w:rPr>
                <w:rFonts w:ascii="標楷體" w:eastAsia="標楷體" w:hAnsi="標楷體" w:hint="eastAsia"/>
                <w:szCs w:val="24"/>
              </w:rPr>
              <w:t>星期一上午為公告末日；公告之末日為星期日、國定假日或其他</w:t>
            </w:r>
            <w:proofErr w:type="gramStart"/>
            <w:r w:rsidRPr="00FC6D80">
              <w:rPr>
                <w:rFonts w:ascii="標楷體" w:eastAsia="標楷體" w:hAnsi="標楷體" w:hint="eastAsia"/>
                <w:szCs w:val="24"/>
              </w:rPr>
              <w:t>休息日者</w:t>
            </w:r>
            <w:proofErr w:type="gramEnd"/>
            <w:r w:rsidRPr="00FC6D80">
              <w:rPr>
                <w:rFonts w:ascii="標楷體" w:eastAsia="標楷體" w:hAnsi="標楷體" w:hint="eastAsia"/>
                <w:szCs w:val="24"/>
              </w:rPr>
              <w:t>，以該日之次日為公告之末日。</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（三）用人單位於公告後組成甄選小組，得以筆試、面試或兩試</w:t>
            </w:r>
            <w:proofErr w:type="gramStart"/>
            <w:r w:rsidRPr="00FC6D80">
              <w:rPr>
                <w:rFonts w:ascii="標楷體" w:eastAsia="標楷體" w:hAnsi="標楷體" w:hint="eastAsia"/>
                <w:szCs w:val="24"/>
              </w:rPr>
              <w:t>併</w:t>
            </w:r>
            <w:proofErr w:type="gramEnd"/>
            <w:r w:rsidRPr="00FC6D80">
              <w:rPr>
                <w:rFonts w:ascii="標楷體" w:eastAsia="標楷體" w:hAnsi="標楷體" w:hint="eastAsia"/>
                <w:szCs w:val="24"/>
              </w:rPr>
              <w:t>行之方式甄選，並依程序簽報錄取名單經機關首長圈選核定後僱用之。</w:t>
            </w:r>
            <w:proofErr w:type="gramStart"/>
            <w:r w:rsidRPr="00FC6D80">
              <w:rPr>
                <w:rFonts w:ascii="標楷體" w:eastAsia="標楷體" w:hAnsi="標楷體" w:hint="eastAsia"/>
                <w:szCs w:val="24"/>
              </w:rPr>
              <w:t>惟總成績</w:t>
            </w:r>
            <w:proofErr w:type="gramEnd"/>
            <w:r w:rsidRPr="00FC6D80">
              <w:rPr>
                <w:rFonts w:ascii="標楷體" w:eastAsia="標楷體" w:hAnsi="標楷體" w:hint="eastAsia"/>
                <w:szCs w:val="24"/>
              </w:rPr>
              <w:t>未達80分者不得錄取。</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（四）若</w:t>
            </w:r>
            <w:proofErr w:type="gramStart"/>
            <w:r w:rsidRPr="00FC6D80">
              <w:rPr>
                <w:rFonts w:ascii="標楷體" w:eastAsia="標楷體" w:hAnsi="標楷體" w:hint="eastAsia"/>
                <w:szCs w:val="24"/>
              </w:rPr>
              <w:t>採</w:t>
            </w:r>
            <w:proofErr w:type="gramEnd"/>
            <w:r w:rsidRPr="00FC6D80">
              <w:rPr>
                <w:rFonts w:ascii="標楷體" w:eastAsia="標楷體" w:hAnsi="標楷體" w:hint="eastAsia"/>
                <w:szCs w:val="24"/>
              </w:rPr>
              <w:t>行面試方式，得依後附表件甄選所需人員。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（五）</w:t>
            </w:r>
            <w:r w:rsidRPr="00FC6D80">
              <w:rPr>
                <w:rFonts w:ascii="標楷體" w:eastAsia="標楷體" w:hAnsi="標楷體" w:hint="eastAsia"/>
                <w:szCs w:val="24"/>
                <w:u w:val="single"/>
              </w:rPr>
              <w:t>約用</w:t>
            </w:r>
            <w:r w:rsidRPr="00FC6D80">
              <w:rPr>
                <w:rFonts w:ascii="標楷體" w:eastAsia="標楷體" w:hAnsi="標楷體" w:hint="eastAsia"/>
                <w:szCs w:val="24"/>
              </w:rPr>
              <w:t>人員報到（離職）當日應</w:t>
            </w:r>
            <w:proofErr w:type="gramStart"/>
            <w:r w:rsidRPr="00FC6D80">
              <w:rPr>
                <w:rFonts w:ascii="標楷體" w:eastAsia="標楷體" w:hAnsi="標楷體" w:hint="eastAsia"/>
                <w:szCs w:val="24"/>
              </w:rPr>
              <w:t>檢附經核定</w:t>
            </w:r>
            <w:proofErr w:type="gramEnd"/>
            <w:r w:rsidRPr="00FC6D80">
              <w:rPr>
                <w:rFonts w:ascii="標楷體" w:eastAsia="標楷體" w:hAnsi="標楷體" w:hint="eastAsia"/>
                <w:szCs w:val="24"/>
              </w:rPr>
              <w:t>之簽陳與勞動契約影本，至本所或用人單位，辦理報到（離職）手續，以利辦理</w:t>
            </w:r>
            <w:proofErr w:type="gramStart"/>
            <w:r w:rsidRPr="00FC6D80">
              <w:rPr>
                <w:rFonts w:ascii="標楷體" w:eastAsia="標楷體" w:hAnsi="標楷體" w:hint="eastAsia"/>
                <w:szCs w:val="24"/>
              </w:rPr>
              <w:t>勞</w:t>
            </w:r>
            <w:proofErr w:type="gramEnd"/>
            <w:r w:rsidRPr="00FC6D80">
              <w:rPr>
                <w:rFonts w:ascii="標楷體" w:eastAsia="標楷體" w:hAnsi="標楷體" w:hint="eastAsia"/>
                <w:szCs w:val="24"/>
              </w:rPr>
              <w:t>、健保加（退）保事宜。</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（六）受通知人員於報到時應提供最近三個月公立醫院的一般體格檢查報告，若在粉塵等特殊環境工作，應檢具特殊體檢報告，未檢具體檢報告或體檢</w:t>
            </w:r>
            <w:proofErr w:type="gramStart"/>
            <w:r w:rsidRPr="00FC6D80">
              <w:rPr>
                <w:rFonts w:ascii="標楷體" w:eastAsia="標楷體" w:hAnsi="標楷體" w:hint="eastAsia"/>
                <w:szCs w:val="24"/>
              </w:rPr>
              <w:t>不</w:t>
            </w:r>
            <w:proofErr w:type="gramEnd"/>
            <w:r w:rsidRPr="00FC6D80">
              <w:rPr>
                <w:rFonts w:ascii="標楷體" w:eastAsia="標楷體" w:hAnsi="標楷體" w:hint="eastAsia"/>
                <w:szCs w:val="24"/>
              </w:rPr>
              <w:t>合格者，均不予僱用。</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lastRenderedPageBreak/>
              <w:t>（七）正取人員，除各用人機關另為通知進用日期外，應自各用人機關進用通知送達次日起算一個月（含例假日）內辦理報到，逾期視為放棄正取人員資格，亦不列入備取人員，不得異議。</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（八）備取人員之備取資格僅適用於各該當次之甄選，其效力</w:t>
            </w:r>
            <w:proofErr w:type="gramStart"/>
            <w:r w:rsidRPr="00FC6D80">
              <w:rPr>
                <w:rFonts w:ascii="標楷體" w:eastAsia="標楷體" w:hAnsi="標楷體" w:hint="eastAsia"/>
                <w:szCs w:val="24"/>
              </w:rPr>
              <w:t>不</w:t>
            </w:r>
            <w:proofErr w:type="gramEnd"/>
            <w:r w:rsidRPr="00FC6D80">
              <w:rPr>
                <w:rFonts w:ascii="標楷體" w:eastAsia="標楷體" w:hAnsi="標楷體" w:hint="eastAsia"/>
                <w:szCs w:val="24"/>
              </w:rPr>
              <w:t>及於非該當次之甄選。</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進用</w:t>
            </w:r>
            <w:r w:rsidRPr="00FC6D80">
              <w:rPr>
                <w:rFonts w:ascii="標楷體" w:eastAsia="標楷體" w:hAnsi="標楷體" w:hint="eastAsia"/>
                <w:szCs w:val="24"/>
                <w:u w:val="single"/>
              </w:rPr>
              <w:t>約用</w:t>
            </w:r>
            <w:r w:rsidRPr="00FC6D80">
              <w:rPr>
                <w:rFonts w:ascii="標楷體" w:eastAsia="標楷體" w:hAnsi="標楷體" w:hint="eastAsia"/>
                <w:szCs w:val="24"/>
              </w:rPr>
              <w:t>人員應依本要點辦理公開甄選。但有下列情形之</w:t>
            </w:r>
            <w:proofErr w:type="gramStart"/>
            <w:r w:rsidRPr="00FC6D80">
              <w:rPr>
                <w:rFonts w:ascii="標楷體" w:eastAsia="標楷體" w:hAnsi="標楷體" w:hint="eastAsia"/>
                <w:szCs w:val="24"/>
              </w:rPr>
              <w:t>一</w:t>
            </w:r>
            <w:proofErr w:type="gramEnd"/>
            <w:r w:rsidRPr="00FC6D80">
              <w:rPr>
                <w:rFonts w:ascii="標楷體" w:eastAsia="標楷體" w:hAnsi="標楷體" w:hint="eastAsia"/>
                <w:szCs w:val="24"/>
              </w:rPr>
              <w:t>者，得免辦理甄選，逕行</w:t>
            </w:r>
            <w:proofErr w:type="gramStart"/>
            <w:r w:rsidRPr="00FC6D80">
              <w:rPr>
                <w:rFonts w:ascii="標楷體" w:eastAsia="標楷體" w:hAnsi="標楷體" w:hint="eastAsia"/>
                <w:szCs w:val="24"/>
              </w:rPr>
              <w:t>遴</w:t>
            </w:r>
            <w:proofErr w:type="gramEnd"/>
            <w:r w:rsidRPr="00FC6D80">
              <w:rPr>
                <w:rFonts w:ascii="標楷體" w:eastAsia="標楷體" w:hAnsi="標楷體" w:hint="eastAsia"/>
                <w:szCs w:val="24"/>
              </w:rPr>
              <w:t>用，惟仍須機關首長核准：</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（一）中央補助經費並訂有相關人員進用程序。</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（二）僱用契約期限屆滿，</w:t>
            </w:r>
            <w:proofErr w:type="gramStart"/>
            <w:r w:rsidRPr="00FC6D80">
              <w:rPr>
                <w:rFonts w:ascii="標楷體" w:eastAsia="標楷體" w:hAnsi="標楷體" w:hint="eastAsia"/>
                <w:szCs w:val="24"/>
              </w:rPr>
              <w:t>再銜接續僱</w:t>
            </w:r>
            <w:proofErr w:type="gramEnd"/>
            <w:r w:rsidRPr="00FC6D80">
              <w:rPr>
                <w:rFonts w:ascii="標楷體" w:eastAsia="標楷體" w:hAnsi="標楷體" w:hint="eastAsia"/>
                <w:szCs w:val="24"/>
              </w:rPr>
              <w:t>之人員。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（三）已依本要點辦理甄選二次，甄選結果無人報名或無適當人選。</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（四）僱用期間六個月以下之短期（定期契約）進用人員。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（五）職缺工作性質需具備特殊專業或有其他特殊情形，機關已</w:t>
            </w:r>
            <w:proofErr w:type="gramStart"/>
            <w:r w:rsidRPr="00FC6D80">
              <w:rPr>
                <w:rFonts w:ascii="標楷體" w:eastAsia="標楷體" w:hAnsi="標楷體" w:hint="eastAsia"/>
                <w:szCs w:val="24"/>
              </w:rPr>
              <w:t>訂定進用</w:t>
            </w:r>
            <w:proofErr w:type="gramEnd"/>
            <w:r w:rsidRPr="00FC6D80">
              <w:rPr>
                <w:rFonts w:ascii="標楷體" w:eastAsia="標楷體" w:hAnsi="標楷體" w:hint="eastAsia"/>
                <w:szCs w:val="24"/>
              </w:rPr>
              <w:t>之評比與甄選規定，經首長核准自行辦理進用。</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（六）僱用九個月以下之擴大就業人員。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（七）本所各</w:t>
            </w:r>
            <w:proofErr w:type="gramStart"/>
            <w:r w:rsidRPr="00FC6D80">
              <w:rPr>
                <w:rFonts w:ascii="標楷體" w:eastAsia="標楷體" w:hAnsi="標楷體" w:hint="eastAsia"/>
                <w:szCs w:val="24"/>
              </w:rPr>
              <w:t>單位間約聘僱</w:t>
            </w:r>
            <w:proofErr w:type="gramEnd"/>
            <w:r w:rsidRPr="00FC6D80">
              <w:rPr>
                <w:rFonts w:ascii="標楷體" w:eastAsia="標楷體" w:hAnsi="標楷體" w:hint="eastAsia"/>
                <w:szCs w:val="24"/>
              </w:rPr>
              <w:t>、</w:t>
            </w:r>
            <w:r w:rsidRPr="00FC6D80">
              <w:rPr>
                <w:rFonts w:ascii="標楷體" w:eastAsia="標楷體" w:hAnsi="標楷體" w:hint="eastAsia"/>
                <w:szCs w:val="24"/>
                <w:u w:val="single"/>
              </w:rPr>
              <w:t>約用</w:t>
            </w:r>
            <w:r w:rsidRPr="00FC6D80">
              <w:rPr>
                <w:rFonts w:ascii="標楷體" w:eastAsia="標楷體" w:hAnsi="標楷體" w:hint="eastAsia"/>
                <w:szCs w:val="24"/>
              </w:rPr>
              <w:t>人員職務調整之改</w:t>
            </w:r>
            <w:proofErr w:type="gramStart"/>
            <w:r w:rsidRPr="00FC6D80">
              <w:rPr>
                <w:rFonts w:ascii="標楷體" w:eastAsia="標楷體" w:hAnsi="標楷體" w:hint="eastAsia"/>
                <w:szCs w:val="24"/>
              </w:rPr>
              <w:t>僱</w:t>
            </w:r>
            <w:proofErr w:type="gramEnd"/>
            <w:r w:rsidRPr="00FC6D80">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lastRenderedPageBreak/>
              <w:t>四、以本所經費或接受中央或本所以外機關補助或委託研究經費進用之</w:t>
            </w:r>
            <w:r w:rsidRPr="00FC6D80">
              <w:rPr>
                <w:rFonts w:ascii="標楷體" w:eastAsia="標楷體" w:hAnsi="標楷體" w:hint="eastAsia"/>
                <w:szCs w:val="24"/>
                <w:u w:val="single"/>
              </w:rPr>
              <w:t>臨時</w:t>
            </w:r>
            <w:r w:rsidRPr="00ED0EED">
              <w:rPr>
                <w:rFonts w:ascii="標楷體" w:eastAsia="標楷體" w:hAnsi="標楷體" w:hint="eastAsia"/>
                <w:szCs w:val="24"/>
              </w:rPr>
              <w:t>人員，其進用程序如下：</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（一）用人單位簽會相關單位，敘明工作內容、僱用</w:t>
            </w:r>
            <w:proofErr w:type="gramStart"/>
            <w:r w:rsidRPr="00ED0EED">
              <w:rPr>
                <w:rFonts w:ascii="標楷體" w:eastAsia="標楷體" w:hAnsi="標楷體" w:hint="eastAsia"/>
                <w:szCs w:val="24"/>
              </w:rPr>
              <w:t>期間、</w:t>
            </w:r>
            <w:proofErr w:type="gramEnd"/>
            <w:r w:rsidRPr="00ED0EED">
              <w:rPr>
                <w:rFonts w:ascii="標楷體" w:eastAsia="標楷體" w:hAnsi="標楷體" w:hint="eastAsia"/>
                <w:szCs w:val="24"/>
              </w:rPr>
              <w:t>工資、經費來源，僱用條件，經機關首長同意。</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（二）公開甄選由用人單位於機關（單位）網站或行政院人事行政總處事求人網站公告三日以上，其公告當日不計入，公告之末日為星期六者，</w:t>
            </w:r>
            <w:proofErr w:type="gramStart"/>
            <w:r w:rsidRPr="00ED0EED">
              <w:rPr>
                <w:rFonts w:ascii="標楷體" w:eastAsia="標楷體" w:hAnsi="標楷體" w:hint="eastAsia"/>
                <w:szCs w:val="24"/>
              </w:rPr>
              <w:t>以其次</w:t>
            </w:r>
            <w:proofErr w:type="gramEnd"/>
            <w:r w:rsidRPr="00ED0EED">
              <w:rPr>
                <w:rFonts w:ascii="標楷體" w:eastAsia="標楷體" w:hAnsi="標楷體" w:hint="eastAsia"/>
                <w:szCs w:val="24"/>
              </w:rPr>
              <w:t>星期一上午為公告末日；公告之末日為星期日、國定假日或其他</w:t>
            </w:r>
            <w:proofErr w:type="gramStart"/>
            <w:r w:rsidRPr="00ED0EED">
              <w:rPr>
                <w:rFonts w:ascii="標楷體" w:eastAsia="標楷體" w:hAnsi="標楷體" w:hint="eastAsia"/>
                <w:szCs w:val="24"/>
              </w:rPr>
              <w:t>休息日者</w:t>
            </w:r>
            <w:proofErr w:type="gramEnd"/>
            <w:r w:rsidRPr="00ED0EED">
              <w:rPr>
                <w:rFonts w:ascii="標楷體" w:eastAsia="標楷體" w:hAnsi="標楷體" w:hint="eastAsia"/>
                <w:szCs w:val="24"/>
              </w:rPr>
              <w:t>，以該日之次日為公告之末日。</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（三）用人單位於公告後組成甄選小組，得以筆試、面試或兩試</w:t>
            </w:r>
            <w:proofErr w:type="gramStart"/>
            <w:r w:rsidRPr="00ED0EED">
              <w:rPr>
                <w:rFonts w:ascii="標楷體" w:eastAsia="標楷體" w:hAnsi="標楷體" w:hint="eastAsia"/>
                <w:szCs w:val="24"/>
              </w:rPr>
              <w:t>併</w:t>
            </w:r>
            <w:proofErr w:type="gramEnd"/>
            <w:r w:rsidRPr="00ED0EED">
              <w:rPr>
                <w:rFonts w:ascii="標楷體" w:eastAsia="標楷體" w:hAnsi="標楷體" w:hint="eastAsia"/>
                <w:szCs w:val="24"/>
              </w:rPr>
              <w:t>行之方式甄選，並依程序簽報錄取名單經機關首長圈選核定後僱用之。</w:t>
            </w:r>
            <w:proofErr w:type="gramStart"/>
            <w:r w:rsidRPr="00ED0EED">
              <w:rPr>
                <w:rFonts w:ascii="標楷體" w:eastAsia="標楷體" w:hAnsi="標楷體" w:hint="eastAsia"/>
                <w:szCs w:val="24"/>
              </w:rPr>
              <w:t>惟總成績</w:t>
            </w:r>
            <w:proofErr w:type="gramEnd"/>
            <w:r w:rsidRPr="00ED0EED">
              <w:rPr>
                <w:rFonts w:ascii="標楷體" w:eastAsia="標楷體" w:hAnsi="標楷體" w:hint="eastAsia"/>
                <w:szCs w:val="24"/>
              </w:rPr>
              <w:t>未達80分者不得錄取。</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（四）若</w:t>
            </w:r>
            <w:proofErr w:type="gramStart"/>
            <w:r w:rsidRPr="00ED0EED">
              <w:rPr>
                <w:rFonts w:ascii="標楷體" w:eastAsia="標楷體" w:hAnsi="標楷體" w:hint="eastAsia"/>
                <w:szCs w:val="24"/>
              </w:rPr>
              <w:t>採</w:t>
            </w:r>
            <w:proofErr w:type="gramEnd"/>
            <w:r w:rsidRPr="00ED0EED">
              <w:rPr>
                <w:rFonts w:ascii="標楷體" w:eastAsia="標楷體" w:hAnsi="標楷體" w:hint="eastAsia"/>
                <w:szCs w:val="24"/>
              </w:rPr>
              <w:t>行面試方式，得依後附表件甄選所需人員。</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（五）</w:t>
            </w:r>
            <w:r w:rsidRPr="00FC6D80">
              <w:rPr>
                <w:rFonts w:ascii="標楷體" w:eastAsia="標楷體" w:hAnsi="標楷體" w:hint="eastAsia"/>
                <w:szCs w:val="24"/>
                <w:u w:val="single"/>
              </w:rPr>
              <w:t>臨時</w:t>
            </w:r>
            <w:r w:rsidRPr="00ED0EED">
              <w:rPr>
                <w:rFonts w:ascii="標楷體" w:eastAsia="標楷體" w:hAnsi="標楷體" w:hint="eastAsia"/>
                <w:szCs w:val="24"/>
              </w:rPr>
              <w:t>人員報到（離職）當日應</w:t>
            </w:r>
            <w:proofErr w:type="gramStart"/>
            <w:r w:rsidRPr="00ED0EED">
              <w:rPr>
                <w:rFonts w:ascii="標楷體" w:eastAsia="標楷體" w:hAnsi="標楷體" w:hint="eastAsia"/>
                <w:szCs w:val="24"/>
              </w:rPr>
              <w:t>檢附經核定</w:t>
            </w:r>
            <w:proofErr w:type="gramEnd"/>
            <w:r w:rsidRPr="00ED0EED">
              <w:rPr>
                <w:rFonts w:ascii="標楷體" w:eastAsia="標楷體" w:hAnsi="標楷體" w:hint="eastAsia"/>
                <w:szCs w:val="24"/>
              </w:rPr>
              <w:t>之簽陳與勞動契約影本</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，至本所或用人單位，辦理報到（離職）手續，以利辦理</w:t>
            </w:r>
            <w:proofErr w:type="gramStart"/>
            <w:r w:rsidRPr="00ED0EED">
              <w:rPr>
                <w:rFonts w:ascii="標楷體" w:eastAsia="標楷體" w:hAnsi="標楷體" w:hint="eastAsia"/>
                <w:szCs w:val="24"/>
              </w:rPr>
              <w:t>勞</w:t>
            </w:r>
            <w:proofErr w:type="gramEnd"/>
            <w:r w:rsidRPr="00ED0EED">
              <w:rPr>
                <w:rFonts w:ascii="標楷體" w:eastAsia="標楷體" w:hAnsi="標楷體" w:hint="eastAsia"/>
                <w:szCs w:val="24"/>
              </w:rPr>
              <w:t>、健保加（退）保事宜。</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（六）受通知人員於報到時應提供最近三個月公立醫院的一般體格檢查報告，若在粉塵等特殊環境工作，應檢具特殊體檢報告，未檢具體檢報告或體檢</w:t>
            </w:r>
            <w:proofErr w:type="gramStart"/>
            <w:r w:rsidRPr="00ED0EED">
              <w:rPr>
                <w:rFonts w:ascii="標楷體" w:eastAsia="標楷體" w:hAnsi="標楷體" w:hint="eastAsia"/>
                <w:szCs w:val="24"/>
              </w:rPr>
              <w:t>不</w:t>
            </w:r>
            <w:proofErr w:type="gramEnd"/>
            <w:r w:rsidRPr="00ED0EED">
              <w:rPr>
                <w:rFonts w:ascii="標楷體" w:eastAsia="標楷體" w:hAnsi="標楷體" w:hint="eastAsia"/>
                <w:szCs w:val="24"/>
              </w:rPr>
              <w:t>合</w:t>
            </w:r>
            <w:r w:rsidRPr="00ED0EED">
              <w:rPr>
                <w:rFonts w:ascii="標楷體" w:eastAsia="標楷體" w:hAnsi="標楷體" w:hint="eastAsia"/>
                <w:szCs w:val="24"/>
              </w:rPr>
              <w:lastRenderedPageBreak/>
              <w:t>格者，均不予僱用。</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（七）正取人員，除各用人機關另為通知進用日期外，應自各用人機關進用通知送達次日起算一個月（含例假日）內辦理報到，逾期視為放棄正取人員資格，亦不列入備取人員，不得異議。</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（八）備取人員之備取資格僅適用於各該當次之甄選，其效力</w:t>
            </w:r>
            <w:proofErr w:type="gramStart"/>
            <w:r w:rsidRPr="00ED0EED">
              <w:rPr>
                <w:rFonts w:ascii="標楷體" w:eastAsia="標楷體" w:hAnsi="標楷體" w:hint="eastAsia"/>
                <w:szCs w:val="24"/>
              </w:rPr>
              <w:t>不</w:t>
            </w:r>
            <w:proofErr w:type="gramEnd"/>
            <w:r w:rsidRPr="00ED0EED">
              <w:rPr>
                <w:rFonts w:ascii="標楷體" w:eastAsia="標楷體" w:hAnsi="標楷體" w:hint="eastAsia"/>
                <w:szCs w:val="24"/>
              </w:rPr>
              <w:t>及於非該當次之甄選。</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進用</w:t>
            </w:r>
            <w:r w:rsidRPr="00FC6D80">
              <w:rPr>
                <w:rFonts w:ascii="標楷體" w:eastAsia="標楷體" w:hAnsi="標楷體" w:hint="eastAsia"/>
                <w:szCs w:val="24"/>
                <w:u w:val="single"/>
              </w:rPr>
              <w:t>臨時</w:t>
            </w:r>
            <w:r w:rsidRPr="00ED0EED">
              <w:rPr>
                <w:rFonts w:ascii="標楷體" w:eastAsia="標楷體" w:hAnsi="標楷體" w:hint="eastAsia"/>
                <w:szCs w:val="24"/>
              </w:rPr>
              <w:t>人員應依本要點辦理公開甄選。但有下列情形之</w:t>
            </w:r>
            <w:proofErr w:type="gramStart"/>
            <w:r w:rsidRPr="00ED0EED">
              <w:rPr>
                <w:rFonts w:ascii="標楷體" w:eastAsia="標楷體" w:hAnsi="標楷體" w:hint="eastAsia"/>
                <w:szCs w:val="24"/>
              </w:rPr>
              <w:t>一</w:t>
            </w:r>
            <w:proofErr w:type="gramEnd"/>
            <w:r w:rsidRPr="00ED0EED">
              <w:rPr>
                <w:rFonts w:ascii="標楷體" w:eastAsia="標楷體" w:hAnsi="標楷體" w:hint="eastAsia"/>
                <w:szCs w:val="24"/>
              </w:rPr>
              <w:t>者，得免辦理甄選，逕行</w:t>
            </w:r>
            <w:proofErr w:type="gramStart"/>
            <w:r w:rsidRPr="00ED0EED">
              <w:rPr>
                <w:rFonts w:ascii="標楷體" w:eastAsia="標楷體" w:hAnsi="標楷體" w:hint="eastAsia"/>
                <w:szCs w:val="24"/>
              </w:rPr>
              <w:t>遴</w:t>
            </w:r>
            <w:proofErr w:type="gramEnd"/>
            <w:r w:rsidRPr="00ED0EED">
              <w:rPr>
                <w:rFonts w:ascii="標楷體" w:eastAsia="標楷體" w:hAnsi="標楷體" w:hint="eastAsia"/>
                <w:szCs w:val="24"/>
              </w:rPr>
              <w:t>用，惟仍須機關首長核准：</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（一）中央補助經費並訂有相關人員進用程序。</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（二）僱用契約期限屆滿，</w:t>
            </w:r>
            <w:proofErr w:type="gramStart"/>
            <w:r w:rsidRPr="00ED0EED">
              <w:rPr>
                <w:rFonts w:ascii="標楷體" w:eastAsia="標楷體" w:hAnsi="標楷體" w:hint="eastAsia"/>
                <w:szCs w:val="24"/>
              </w:rPr>
              <w:t>再銜接續僱</w:t>
            </w:r>
            <w:proofErr w:type="gramEnd"/>
            <w:r w:rsidRPr="00ED0EED">
              <w:rPr>
                <w:rFonts w:ascii="標楷體" w:eastAsia="標楷體" w:hAnsi="標楷體" w:hint="eastAsia"/>
                <w:szCs w:val="24"/>
              </w:rPr>
              <w:t>之人員。</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（三）已依本要點辦理甄選二次，甄選結果無人報名或無適當人選。</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（四）僱用期間六個月以下之短期（定期契約）進用人員。</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（五）職缺工作性質需具備特殊專業或有其他特殊情形，機關已</w:t>
            </w:r>
            <w:proofErr w:type="gramStart"/>
            <w:r w:rsidRPr="00ED0EED">
              <w:rPr>
                <w:rFonts w:ascii="標楷體" w:eastAsia="標楷體" w:hAnsi="標楷體" w:hint="eastAsia"/>
                <w:szCs w:val="24"/>
              </w:rPr>
              <w:t>訂定進用</w:t>
            </w:r>
            <w:proofErr w:type="gramEnd"/>
            <w:r w:rsidRPr="00ED0EED">
              <w:rPr>
                <w:rFonts w:ascii="標楷體" w:eastAsia="標楷體" w:hAnsi="標楷體" w:hint="eastAsia"/>
                <w:szCs w:val="24"/>
              </w:rPr>
              <w:t>之評比與甄選規定，經首長核准自行辦理進用。</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（六）僱用九個月以下之擴大就業人員。</w:t>
            </w:r>
          </w:p>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（七）本所各</w:t>
            </w:r>
            <w:proofErr w:type="gramStart"/>
            <w:r w:rsidRPr="00ED0EED">
              <w:rPr>
                <w:rFonts w:ascii="標楷體" w:eastAsia="標楷體" w:hAnsi="標楷體" w:hint="eastAsia"/>
                <w:szCs w:val="24"/>
              </w:rPr>
              <w:t>單位間約聘僱</w:t>
            </w:r>
            <w:proofErr w:type="gramEnd"/>
            <w:r w:rsidRPr="00ED0EED">
              <w:rPr>
                <w:rFonts w:ascii="標楷體" w:eastAsia="標楷體" w:hAnsi="標楷體" w:hint="eastAsia"/>
                <w:szCs w:val="24"/>
              </w:rPr>
              <w:t>、</w:t>
            </w:r>
            <w:r w:rsidRPr="00FC6D80">
              <w:rPr>
                <w:rFonts w:ascii="標楷體" w:eastAsia="標楷體" w:hAnsi="標楷體" w:hint="eastAsia"/>
                <w:szCs w:val="24"/>
                <w:u w:val="single"/>
              </w:rPr>
              <w:t>臨時</w:t>
            </w:r>
            <w:r w:rsidRPr="00ED0EED">
              <w:rPr>
                <w:rFonts w:ascii="標楷體" w:eastAsia="標楷體" w:hAnsi="標楷體" w:hint="eastAsia"/>
                <w:szCs w:val="24"/>
              </w:rPr>
              <w:t>人員職務調整之改</w:t>
            </w:r>
            <w:proofErr w:type="gramStart"/>
            <w:r w:rsidRPr="00ED0EED">
              <w:rPr>
                <w:rFonts w:ascii="標楷體" w:eastAsia="標楷體" w:hAnsi="標楷體" w:hint="eastAsia"/>
                <w:szCs w:val="24"/>
              </w:rPr>
              <w:t>僱</w:t>
            </w:r>
            <w:proofErr w:type="gramEnd"/>
            <w:r w:rsidRPr="00ED0EED">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lastRenderedPageBreak/>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lastRenderedPageBreak/>
              <w:t>五、進用</w:t>
            </w:r>
            <w:r w:rsidRPr="00FC6D80">
              <w:rPr>
                <w:rFonts w:ascii="標楷體" w:eastAsia="標楷體" w:hAnsi="標楷體" w:hint="eastAsia"/>
                <w:szCs w:val="24"/>
                <w:u w:val="single"/>
              </w:rPr>
              <w:t>約用</w:t>
            </w:r>
            <w:r w:rsidRPr="00FC6D80">
              <w:rPr>
                <w:rFonts w:ascii="標楷體" w:eastAsia="標楷體" w:hAnsi="標楷體" w:hint="eastAsia"/>
                <w:szCs w:val="24"/>
              </w:rPr>
              <w:t>人員應符合下列條件之</w:t>
            </w:r>
            <w:proofErr w:type="gramStart"/>
            <w:r w:rsidRPr="00FC6D80">
              <w:rPr>
                <w:rFonts w:ascii="標楷體" w:eastAsia="標楷體" w:hAnsi="標楷體" w:hint="eastAsia"/>
                <w:szCs w:val="24"/>
              </w:rPr>
              <w:t>一</w:t>
            </w:r>
            <w:proofErr w:type="gramEnd"/>
            <w:r w:rsidRPr="00FC6D80">
              <w:rPr>
                <w:rFonts w:ascii="標楷體" w:eastAsia="標楷體" w:hAnsi="標楷體" w:hint="eastAsia"/>
                <w:szCs w:val="24"/>
              </w:rPr>
              <w:t>：</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（一）機關因業務性質特殊，經檢討調整現有人力仍不能負荷，且無法以其他替代性措施辦理，需由機關經費進用人力，以辦理相關業務者。</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（二）各單位接受本所或其他機</w:t>
            </w:r>
            <w:r w:rsidRPr="00FC6D80">
              <w:rPr>
                <w:rFonts w:ascii="標楷體" w:eastAsia="標楷體" w:hAnsi="標楷體" w:hint="eastAsia"/>
                <w:szCs w:val="24"/>
              </w:rPr>
              <w:lastRenderedPageBreak/>
              <w:t>關委託或補助經費辦理特定業務，不能以現有人力辦理者。</w:t>
            </w: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lastRenderedPageBreak/>
              <w:t>五、進用</w:t>
            </w:r>
            <w:r w:rsidRPr="00FC6D80">
              <w:rPr>
                <w:rFonts w:ascii="標楷體" w:eastAsia="標楷體" w:hAnsi="標楷體" w:hint="eastAsia"/>
                <w:szCs w:val="24"/>
                <w:u w:val="single"/>
              </w:rPr>
              <w:t>臨時</w:t>
            </w:r>
            <w:r w:rsidRPr="00ED0EED">
              <w:rPr>
                <w:rFonts w:ascii="標楷體" w:eastAsia="標楷體" w:hAnsi="標楷體" w:hint="eastAsia"/>
                <w:szCs w:val="24"/>
              </w:rPr>
              <w:t>人員應符合下列條件之</w:t>
            </w:r>
            <w:proofErr w:type="gramStart"/>
            <w:r w:rsidRPr="00ED0EED">
              <w:rPr>
                <w:rFonts w:ascii="標楷體" w:eastAsia="標楷體" w:hAnsi="標楷體" w:hint="eastAsia"/>
                <w:szCs w:val="24"/>
              </w:rPr>
              <w:t>一</w:t>
            </w:r>
            <w:proofErr w:type="gramEnd"/>
            <w:r w:rsidRPr="00ED0EED">
              <w:rPr>
                <w:rFonts w:ascii="標楷體" w:eastAsia="標楷體" w:hAnsi="標楷體" w:hint="eastAsia"/>
                <w:szCs w:val="24"/>
              </w:rPr>
              <w:t>：</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（一）機關因業務性質特殊，經檢討調整現有人力仍不能負荷，且無法以其他替代性措施辦理，需由機關經費進用人力，以辦理相關業務者。</w:t>
            </w:r>
          </w:p>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（二）各單位接受本所或其他機</w:t>
            </w:r>
            <w:r w:rsidRPr="00ED0EED">
              <w:rPr>
                <w:rFonts w:ascii="標楷體" w:eastAsia="標楷體" w:hAnsi="標楷體" w:hint="eastAsia"/>
                <w:szCs w:val="24"/>
              </w:rPr>
              <w:lastRenderedPageBreak/>
              <w:t>關委託或補助經費辦理特定業務，不能以現有人力辦理者。</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lastRenderedPageBreak/>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lastRenderedPageBreak/>
              <w:t>六、有下列情形之</w:t>
            </w:r>
            <w:proofErr w:type="gramStart"/>
            <w:r w:rsidRPr="00FC6D80">
              <w:rPr>
                <w:rFonts w:ascii="標楷體" w:eastAsia="標楷體" w:hAnsi="標楷體" w:hint="eastAsia"/>
                <w:szCs w:val="24"/>
              </w:rPr>
              <w:t>一</w:t>
            </w:r>
            <w:proofErr w:type="gramEnd"/>
            <w:r w:rsidRPr="00FC6D80">
              <w:rPr>
                <w:rFonts w:ascii="標楷體" w:eastAsia="標楷體" w:hAnsi="標楷體" w:hint="eastAsia"/>
                <w:szCs w:val="24"/>
              </w:rPr>
              <w:t>者，不得進用為各機關之</w:t>
            </w:r>
            <w:r w:rsidRPr="00FC6D80">
              <w:rPr>
                <w:rFonts w:ascii="標楷體" w:eastAsia="標楷體" w:hAnsi="標楷體" w:hint="eastAsia"/>
                <w:szCs w:val="24"/>
                <w:u w:val="single"/>
              </w:rPr>
              <w:t>約用</w:t>
            </w:r>
            <w:r w:rsidRPr="00FC6D80">
              <w:rPr>
                <w:rFonts w:ascii="標楷體" w:eastAsia="標楷體" w:hAnsi="標楷體" w:hint="eastAsia"/>
                <w:szCs w:val="24"/>
              </w:rPr>
              <w:t>人員：</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（一）動員戡亂時期終止後曾犯內亂、外患、貪污等罪，經有罪判決確定。</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（二）受監護宣告，尚未撤銷。</w:t>
            </w: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六、有下列情形之</w:t>
            </w:r>
            <w:proofErr w:type="gramStart"/>
            <w:r w:rsidRPr="00ED0EED">
              <w:rPr>
                <w:rFonts w:ascii="標楷體" w:eastAsia="標楷體" w:hAnsi="標楷體" w:hint="eastAsia"/>
                <w:szCs w:val="24"/>
              </w:rPr>
              <w:t>一</w:t>
            </w:r>
            <w:proofErr w:type="gramEnd"/>
            <w:r w:rsidRPr="00ED0EED">
              <w:rPr>
                <w:rFonts w:ascii="標楷體" w:eastAsia="標楷體" w:hAnsi="標楷體" w:hint="eastAsia"/>
                <w:szCs w:val="24"/>
              </w:rPr>
              <w:t>者，不得進用為各機關之</w:t>
            </w:r>
            <w:r w:rsidRPr="00FC6D80">
              <w:rPr>
                <w:rFonts w:ascii="標楷體" w:eastAsia="標楷體" w:hAnsi="標楷體" w:hint="eastAsia"/>
                <w:szCs w:val="24"/>
                <w:u w:val="single"/>
              </w:rPr>
              <w:t>臨時</w:t>
            </w:r>
            <w:r w:rsidRPr="00ED0EED">
              <w:rPr>
                <w:rFonts w:ascii="標楷體" w:eastAsia="標楷體" w:hAnsi="標楷體" w:hint="eastAsia"/>
                <w:szCs w:val="24"/>
              </w:rPr>
              <w:t>人員：</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（一）動員戡亂時期終止後曾犯內亂、外患、貪污等罪，經有罪判決確定。</w:t>
            </w:r>
          </w:p>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（二）受監護宣告，尚未撤銷。</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七、進用之</w:t>
            </w:r>
            <w:r w:rsidRPr="00FC6D80">
              <w:rPr>
                <w:rFonts w:ascii="標楷體" w:eastAsia="標楷體" w:hAnsi="標楷體" w:hint="eastAsia"/>
                <w:szCs w:val="24"/>
                <w:u w:val="single"/>
              </w:rPr>
              <w:t>約用</w:t>
            </w:r>
            <w:r w:rsidRPr="00FC6D80">
              <w:rPr>
                <w:rFonts w:ascii="標楷體" w:eastAsia="標楷體" w:hAnsi="標楷體" w:hint="eastAsia"/>
                <w:szCs w:val="24"/>
              </w:rPr>
              <w:t>人員</w:t>
            </w:r>
            <w:proofErr w:type="gramStart"/>
            <w:r w:rsidRPr="00FC6D80">
              <w:rPr>
                <w:rFonts w:ascii="標楷體" w:eastAsia="標楷體" w:hAnsi="標楷體" w:hint="eastAsia"/>
                <w:szCs w:val="24"/>
              </w:rPr>
              <w:t>如屬依身心</w:t>
            </w:r>
            <w:proofErr w:type="gramEnd"/>
            <w:r w:rsidRPr="00FC6D80">
              <w:rPr>
                <w:rFonts w:ascii="標楷體" w:eastAsia="標楷體" w:hAnsi="標楷體" w:hint="eastAsia"/>
                <w:szCs w:val="24"/>
              </w:rPr>
              <w:t>障礙者權益保障法第三十八條規定，應進用而未足額進用者，</w:t>
            </w:r>
            <w:proofErr w:type="gramStart"/>
            <w:r w:rsidRPr="00FC6D80">
              <w:rPr>
                <w:rFonts w:ascii="標楷體" w:eastAsia="標楷體" w:hAnsi="標楷體" w:hint="eastAsia"/>
                <w:szCs w:val="24"/>
              </w:rPr>
              <w:t>於進用</w:t>
            </w:r>
            <w:proofErr w:type="gramEnd"/>
            <w:r w:rsidRPr="00FC6D80">
              <w:rPr>
                <w:rFonts w:ascii="標楷體" w:eastAsia="標楷體" w:hAnsi="標楷體" w:hint="eastAsia"/>
                <w:szCs w:val="24"/>
                <w:u w:val="single"/>
              </w:rPr>
              <w:t>約用</w:t>
            </w:r>
            <w:r w:rsidRPr="00FC6D80">
              <w:rPr>
                <w:rFonts w:ascii="標楷體" w:eastAsia="標楷體" w:hAnsi="標楷體" w:hint="eastAsia"/>
                <w:szCs w:val="24"/>
              </w:rPr>
              <w:t>人員時，優先進用身心障礙者。</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七、進用之</w:t>
            </w:r>
            <w:r w:rsidRPr="00FC6D80">
              <w:rPr>
                <w:rFonts w:ascii="標楷體" w:eastAsia="標楷體" w:hAnsi="標楷體" w:hint="eastAsia"/>
                <w:szCs w:val="24"/>
                <w:u w:val="single"/>
              </w:rPr>
              <w:t>臨時</w:t>
            </w:r>
            <w:r w:rsidRPr="00ED0EED">
              <w:rPr>
                <w:rFonts w:ascii="標楷體" w:eastAsia="標楷體" w:hAnsi="標楷體" w:hint="eastAsia"/>
                <w:szCs w:val="24"/>
              </w:rPr>
              <w:t>人員</w:t>
            </w:r>
            <w:proofErr w:type="gramStart"/>
            <w:r w:rsidRPr="00ED0EED">
              <w:rPr>
                <w:rFonts w:ascii="標楷體" w:eastAsia="標楷體" w:hAnsi="標楷體" w:hint="eastAsia"/>
                <w:szCs w:val="24"/>
              </w:rPr>
              <w:t>如屬依身心</w:t>
            </w:r>
            <w:proofErr w:type="gramEnd"/>
            <w:r w:rsidRPr="00ED0EED">
              <w:rPr>
                <w:rFonts w:ascii="標楷體" w:eastAsia="標楷體" w:hAnsi="標楷體" w:hint="eastAsia"/>
                <w:szCs w:val="24"/>
              </w:rPr>
              <w:t>障礙者權益保障法第三十八條規定，應進用而未足額進用者，</w:t>
            </w:r>
            <w:proofErr w:type="gramStart"/>
            <w:r w:rsidRPr="00ED0EED">
              <w:rPr>
                <w:rFonts w:ascii="標楷體" w:eastAsia="標楷體" w:hAnsi="標楷體" w:hint="eastAsia"/>
                <w:szCs w:val="24"/>
              </w:rPr>
              <w:t>於進用</w:t>
            </w:r>
            <w:proofErr w:type="gramEnd"/>
            <w:r w:rsidRPr="00FC6D80">
              <w:rPr>
                <w:rFonts w:ascii="標楷體" w:eastAsia="標楷體" w:hAnsi="標楷體" w:hint="eastAsia"/>
                <w:szCs w:val="24"/>
                <w:u w:val="single"/>
              </w:rPr>
              <w:t>臨時</w:t>
            </w:r>
            <w:r w:rsidRPr="00ED0EED">
              <w:rPr>
                <w:rFonts w:ascii="標楷體" w:eastAsia="標楷體" w:hAnsi="標楷體" w:hint="eastAsia"/>
                <w:szCs w:val="24"/>
              </w:rPr>
              <w:t>人員時，優先進用身心障礙者。</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八、機關首長對於配偶及三親等以內血親、姻親，在其主管機關中應迴避進用。機關各級主管之配偶及三親等以內血親、姻親，在其主管單位中應迴避進用。但機關首長就任前，其配偶及三親等以內血親、姻親，已於本機關或所屬機關擔任</w:t>
            </w:r>
            <w:r w:rsidRPr="00FC6D80">
              <w:rPr>
                <w:rFonts w:ascii="標楷體" w:eastAsia="標楷體" w:hAnsi="標楷體" w:hint="eastAsia"/>
                <w:szCs w:val="24"/>
                <w:u w:val="single"/>
              </w:rPr>
              <w:t>約用</w:t>
            </w:r>
            <w:r w:rsidRPr="00FC6D80">
              <w:rPr>
                <w:rFonts w:ascii="標楷體" w:eastAsia="標楷體" w:hAnsi="標楷體" w:hint="eastAsia"/>
                <w:szCs w:val="24"/>
              </w:rPr>
              <w:t>人員者，不在此限。</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前項但書不受迴避進用規定限制之</w:t>
            </w:r>
            <w:r w:rsidRPr="00FC6D80">
              <w:rPr>
                <w:rFonts w:ascii="標楷體" w:eastAsia="標楷體" w:hAnsi="標楷體" w:hint="eastAsia"/>
                <w:szCs w:val="24"/>
                <w:u w:val="single"/>
              </w:rPr>
              <w:t>約用</w:t>
            </w:r>
            <w:r w:rsidRPr="00FC6D80">
              <w:rPr>
                <w:rFonts w:ascii="標楷體" w:eastAsia="標楷體" w:hAnsi="標楷體" w:hint="eastAsia"/>
                <w:szCs w:val="24"/>
              </w:rPr>
              <w:t>人員，不包括原契約之期限屆滿或其他原因終止後，由機關首長另訂新契約進用之情形。</w:t>
            </w:r>
          </w:p>
          <w:p w:rsid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不得有經營商業、投資營利事業、兼職行為或登記為公司（行號）負責人。</w:t>
            </w:r>
          </w:p>
          <w:p w:rsidR="00FC6D80" w:rsidRPr="00FC6D80" w:rsidRDefault="00FC6D80" w:rsidP="00FC6D80">
            <w:pPr>
              <w:adjustRightInd w:val="0"/>
              <w:jc w:val="center"/>
              <w:rPr>
                <w:rFonts w:ascii="標楷體" w:eastAsia="標楷體" w:hAnsi="標楷體"/>
                <w:szCs w:val="24"/>
              </w:rPr>
            </w:pP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八、機關首長對於配偶及三親等以內血親、姻親，在其主管機關中應迴避進用。機關各級主管之配偶及三親等以內血親、姻親，在其主管單位中應迴避進用。但機關首長就任前，其配偶及三親等以內血親、姻親，已於本機關或所屬機關擔任</w:t>
            </w:r>
            <w:r w:rsidRPr="00FC6D80">
              <w:rPr>
                <w:rFonts w:ascii="標楷體" w:eastAsia="標楷體" w:hAnsi="標楷體" w:hint="eastAsia"/>
                <w:szCs w:val="24"/>
                <w:u w:val="single"/>
              </w:rPr>
              <w:t>臨時</w:t>
            </w:r>
            <w:r w:rsidRPr="00ED0EED">
              <w:rPr>
                <w:rFonts w:ascii="標楷體" w:eastAsia="標楷體" w:hAnsi="標楷體" w:hint="eastAsia"/>
                <w:szCs w:val="24"/>
              </w:rPr>
              <w:t>人員者，不在此限。</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前項但書不受迴避進用規定限制之</w:t>
            </w:r>
            <w:r w:rsidRPr="00FC6D80">
              <w:rPr>
                <w:rFonts w:ascii="標楷體" w:eastAsia="標楷體" w:hAnsi="標楷體" w:hint="eastAsia"/>
                <w:szCs w:val="24"/>
                <w:u w:val="single"/>
              </w:rPr>
              <w:t>臨時</w:t>
            </w:r>
            <w:r w:rsidRPr="00ED0EED">
              <w:rPr>
                <w:rFonts w:ascii="標楷體" w:eastAsia="標楷體" w:hAnsi="標楷體" w:hint="eastAsia"/>
                <w:szCs w:val="24"/>
              </w:rPr>
              <w:t>人員，不包括原契約之期限屆滿或其他原因終止後，由機關首長另訂新契約進用之情形。</w:t>
            </w:r>
          </w:p>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不得有經營商業、投資營利事業、兼職行為或登記為公司（行號）負責人。</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九、機關首長於公務人員任用法第二十六條之</w:t>
            </w:r>
            <w:proofErr w:type="gramStart"/>
            <w:r w:rsidRPr="00FC6D80">
              <w:rPr>
                <w:rFonts w:ascii="標楷體" w:eastAsia="標楷體" w:hAnsi="標楷體" w:hint="eastAsia"/>
                <w:szCs w:val="24"/>
              </w:rPr>
              <w:t>一</w:t>
            </w:r>
            <w:proofErr w:type="gramEnd"/>
            <w:r w:rsidRPr="00FC6D80">
              <w:rPr>
                <w:rFonts w:ascii="標楷體" w:eastAsia="標楷體" w:hAnsi="標楷體" w:hint="eastAsia"/>
                <w:szCs w:val="24"/>
              </w:rPr>
              <w:t>規定不得任用或遷調人員</w:t>
            </w:r>
            <w:proofErr w:type="gramStart"/>
            <w:r w:rsidRPr="00FC6D80">
              <w:rPr>
                <w:rFonts w:ascii="標楷體" w:eastAsia="標楷體" w:hAnsi="標楷體" w:hint="eastAsia"/>
                <w:szCs w:val="24"/>
              </w:rPr>
              <w:t>期間，</w:t>
            </w:r>
            <w:proofErr w:type="gramEnd"/>
            <w:r w:rsidRPr="00FC6D80">
              <w:rPr>
                <w:rFonts w:ascii="標楷體" w:eastAsia="標楷體" w:hAnsi="標楷體" w:hint="eastAsia"/>
                <w:szCs w:val="24"/>
              </w:rPr>
              <w:t>不得進用或遷調</w:t>
            </w:r>
            <w:r w:rsidRPr="00FC6D80">
              <w:rPr>
                <w:rFonts w:ascii="標楷體" w:eastAsia="標楷體" w:hAnsi="標楷體" w:hint="eastAsia"/>
                <w:szCs w:val="24"/>
                <w:u w:val="single"/>
              </w:rPr>
              <w:t>約用</w:t>
            </w:r>
            <w:r w:rsidRPr="00FC6D80">
              <w:rPr>
                <w:rFonts w:ascii="標楷體" w:eastAsia="標楷體" w:hAnsi="標楷體" w:hint="eastAsia"/>
                <w:szCs w:val="24"/>
              </w:rPr>
              <w:t>人員。</w:t>
            </w:r>
          </w:p>
          <w:p w:rsidR="00FC6D80" w:rsidRPr="00FC6D80" w:rsidRDefault="00FC6D80" w:rsidP="00FC6D80">
            <w:pPr>
              <w:adjustRightInd w:val="0"/>
              <w:jc w:val="center"/>
              <w:rPr>
                <w:rFonts w:ascii="標楷體" w:eastAsia="標楷體" w:hAnsi="標楷體"/>
                <w:szCs w:val="24"/>
              </w:rPr>
            </w:pP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九、機關首長於公務人員任用法第二十六條之</w:t>
            </w:r>
            <w:proofErr w:type="gramStart"/>
            <w:r w:rsidRPr="00ED0EED">
              <w:rPr>
                <w:rFonts w:ascii="標楷體" w:eastAsia="標楷體" w:hAnsi="標楷體" w:hint="eastAsia"/>
                <w:szCs w:val="24"/>
              </w:rPr>
              <w:t>一</w:t>
            </w:r>
            <w:proofErr w:type="gramEnd"/>
            <w:r w:rsidRPr="00ED0EED">
              <w:rPr>
                <w:rFonts w:ascii="標楷體" w:eastAsia="標楷體" w:hAnsi="標楷體" w:hint="eastAsia"/>
                <w:szCs w:val="24"/>
              </w:rPr>
              <w:t>規定不得任用或遷調人員</w:t>
            </w:r>
            <w:proofErr w:type="gramStart"/>
            <w:r w:rsidRPr="00ED0EED">
              <w:rPr>
                <w:rFonts w:ascii="標楷體" w:eastAsia="標楷體" w:hAnsi="標楷體" w:hint="eastAsia"/>
                <w:szCs w:val="24"/>
              </w:rPr>
              <w:t>期間，</w:t>
            </w:r>
            <w:proofErr w:type="gramEnd"/>
            <w:r w:rsidRPr="00ED0EED">
              <w:rPr>
                <w:rFonts w:ascii="標楷體" w:eastAsia="標楷體" w:hAnsi="標楷體" w:hint="eastAsia"/>
                <w:szCs w:val="24"/>
              </w:rPr>
              <w:t>不得進用或遷調</w:t>
            </w:r>
            <w:r w:rsidRPr="00FC6D80">
              <w:rPr>
                <w:rFonts w:ascii="標楷體" w:eastAsia="標楷體" w:hAnsi="標楷體" w:hint="eastAsia"/>
                <w:szCs w:val="24"/>
                <w:u w:val="single"/>
              </w:rPr>
              <w:t>臨時</w:t>
            </w:r>
            <w:r w:rsidRPr="00ED0EED">
              <w:rPr>
                <w:rFonts w:ascii="標楷體" w:eastAsia="標楷體" w:hAnsi="標楷體" w:hint="eastAsia"/>
                <w:szCs w:val="24"/>
              </w:rPr>
              <w:t>人員。</w:t>
            </w:r>
          </w:p>
          <w:p w:rsidR="00FC6D80" w:rsidRPr="00FC6D80" w:rsidRDefault="00FC6D80" w:rsidP="00FC6D80">
            <w:pPr>
              <w:adjustRightInd w:val="0"/>
              <w:jc w:val="center"/>
              <w:rPr>
                <w:rFonts w:ascii="標楷體" w:eastAsia="標楷體" w:hAnsi="標楷體"/>
                <w:szCs w:val="24"/>
              </w:rPr>
            </w:pP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十、</w:t>
            </w:r>
            <w:r w:rsidRPr="00FC6D80">
              <w:rPr>
                <w:rFonts w:ascii="標楷體" w:eastAsia="標楷體" w:hAnsi="標楷體" w:hint="eastAsia"/>
                <w:szCs w:val="24"/>
                <w:u w:val="single"/>
              </w:rPr>
              <w:t>約用</w:t>
            </w:r>
            <w:r w:rsidRPr="00FC6D80">
              <w:rPr>
                <w:rFonts w:ascii="標楷體" w:eastAsia="標楷體" w:hAnsi="標楷體" w:hint="eastAsia"/>
                <w:szCs w:val="24"/>
              </w:rPr>
              <w:t>人員得辦理下列業務，並以不涉及公權力行使為原則，如需涉及公權力行使時，仍以輔助性質為限。</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lastRenderedPageBreak/>
              <w:t>（一）</w:t>
            </w:r>
            <w:r w:rsidRPr="00FC6D80">
              <w:rPr>
                <w:rFonts w:ascii="標楷體" w:eastAsia="標楷體" w:hAnsi="標楷體" w:hint="eastAsia"/>
                <w:szCs w:val="24"/>
                <w:u w:val="single"/>
              </w:rPr>
              <w:t>臨時</w:t>
            </w:r>
            <w:r w:rsidRPr="00FC6D80">
              <w:rPr>
                <w:rFonts w:ascii="標楷體" w:eastAsia="標楷體" w:hAnsi="標楷體" w:hint="eastAsia"/>
                <w:szCs w:val="24"/>
              </w:rPr>
              <w:t>性、短期性、季節性及特定性等定期契約性質之工作。</w:t>
            </w:r>
          </w:p>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（二）因機關組織特性，特殊業務需要，於本要點實施前業已核定進用</w:t>
            </w:r>
            <w:r w:rsidRPr="00FC6D80">
              <w:rPr>
                <w:rFonts w:ascii="標楷體" w:eastAsia="標楷體" w:hAnsi="標楷體" w:hint="eastAsia"/>
                <w:szCs w:val="24"/>
                <w:u w:val="single"/>
              </w:rPr>
              <w:t>約用</w:t>
            </w:r>
            <w:r w:rsidRPr="00FC6D80">
              <w:rPr>
                <w:rFonts w:ascii="標楷體" w:eastAsia="標楷體" w:hAnsi="標楷體" w:hint="eastAsia"/>
                <w:szCs w:val="24"/>
              </w:rPr>
              <w:t>人員辦理之工作。</w:t>
            </w:r>
          </w:p>
        </w:tc>
        <w:tc>
          <w:tcPr>
            <w:tcW w:w="1667" w:type="pct"/>
            <w:tcBorders>
              <w:top w:val="single" w:sz="4" w:space="0" w:color="auto"/>
              <w:left w:val="single" w:sz="4" w:space="0" w:color="auto"/>
              <w:bottom w:val="single" w:sz="4" w:space="0" w:color="auto"/>
              <w:right w:val="single" w:sz="4" w:space="0" w:color="auto"/>
            </w:tcBorders>
          </w:tcPr>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lastRenderedPageBreak/>
              <w:t>十、</w:t>
            </w:r>
            <w:r w:rsidRPr="00FC6D80">
              <w:rPr>
                <w:rFonts w:ascii="標楷體" w:eastAsia="標楷體" w:hAnsi="標楷體" w:hint="eastAsia"/>
                <w:szCs w:val="24"/>
                <w:u w:val="single"/>
              </w:rPr>
              <w:t>臨時</w:t>
            </w:r>
            <w:r w:rsidRPr="00ED0EED">
              <w:rPr>
                <w:rFonts w:ascii="標楷體" w:eastAsia="標楷體" w:hAnsi="標楷體" w:hint="eastAsia"/>
                <w:szCs w:val="24"/>
              </w:rPr>
              <w:t>人員得辦理下列業務，並以不涉及公權力行使為原則，如需涉及公權力行使時，仍以輔助性質為限。</w:t>
            </w:r>
          </w:p>
          <w:p w:rsidR="00FC6D80" w:rsidRPr="00ED0EED"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lastRenderedPageBreak/>
              <w:t>（一）</w:t>
            </w:r>
            <w:r w:rsidRPr="00FC6D80">
              <w:rPr>
                <w:rFonts w:ascii="標楷體" w:eastAsia="標楷體" w:hAnsi="標楷體" w:hint="eastAsia"/>
                <w:szCs w:val="24"/>
                <w:u w:val="single"/>
              </w:rPr>
              <w:t>臨時</w:t>
            </w:r>
            <w:r w:rsidRPr="00ED0EED">
              <w:rPr>
                <w:rFonts w:ascii="標楷體" w:eastAsia="標楷體" w:hAnsi="標楷體" w:hint="eastAsia"/>
                <w:szCs w:val="24"/>
              </w:rPr>
              <w:t>性、短期性、季節性及特定性等定期契約性質之工作。</w:t>
            </w:r>
          </w:p>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（二）因機關組織特性，特殊業務需要，於本要點實施前業已核定進用</w:t>
            </w:r>
            <w:r w:rsidRPr="00FC6D80">
              <w:rPr>
                <w:rFonts w:ascii="標楷體" w:eastAsia="標楷體" w:hAnsi="標楷體" w:hint="eastAsia"/>
                <w:szCs w:val="24"/>
                <w:u w:val="single"/>
              </w:rPr>
              <w:t>臨時</w:t>
            </w:r>
            <w:r w:rsidRPr="00ED0EED">
              <w:rPr>
                <w:rFonts w:ascii="標楷體" w:eastAsia="標楷體" w:hAnsi="標楷體" w:hint="eastAsia"/>
                <w:szCs w:val="24"/>
              </w:rPr>
              <w:t>人員辦理之工作。</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lastRenderedPageBreak/>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lastRenderedPageBreak/>
              <w:t>十一、</w:t>
            </w:r>
            <w:r w:rsidRPr="00FC6D80">
              <w:rPr>
                <w:rFonts w:ascii="標楷體" w:eastAsia="標楷體" w:hAnsi="標楷體" w:hint="eastAsia"/>
                <w:szCs w:val="24"/>
                <w:u w:val="single"/>
              </w:rPr>
              <w:t>約用</w:t>
            </w:r>
            <w:r w:rsidRPr="00FC6D80">
              <w:rPr>
                <w:rFonts w:ascii="標楷體" w:eastAsia="標楷體" w:hAnsi="標楷體" w:hint="eastAsia"/>
                <w:szCs w:val="24"/>
              </w:rPr>
              <w:t>人員僱用</w:t>
            </w:r>
            <w:proofErr w:type="gramStart"/>
            <w:r w:rsidRPr="00FC6D80">
              <w:rPr>
                <w:rFonts w:ascii="標楷體" w:eastAsia="標楷體" w:hAnsi="標楷體" w:hint="eastAsia"/>
                <w:szCs w:val="24"/>
              </w:rPr>
              <w:t>期間，</w:t>
            </w:r>
            <w:proofErr w:type="gramEnd"/>
            <w:r w:rsidRPr="00FC6D80">
              <w:rPr>
                <w:rFonts w:ascii="標楷體" w:eastAsia="標楷體" w:hAnsi="標楷體" w:hint="eastAsia"/>
                <w:szCs w:val="24"/>
              </w:rPr>
              <w:t>除本所另有規定外，最長以一年為限，惟業務完成之期限在一年以內者，應按實際所需時間進用之。其完成期限需要超過</w:t>
            </w:r>
            <w:proofErr w:type="gramStart"/>
            <w:r w:rsidRPr="00FC6D80">
              <w:rPr>
                <w:rFonts w:ascii="標楷體" w:eastAsia="標楷體" w:hAnsi="標楷體" w:hint="eastAsia"/>
                <w:szCs w:val="24"/>
              </w:rPr>
              <w:t>一</w:t>
            </w:r>
            <w:proofErr w:type="gramEnd"/>
            <w:r w:rsidRPr="00FC6D80">
              <w:rPr>
                <w:rFonts w:ascii="標楷體" w:eastAsia="標楷體" w:hAnsi="標楷體" w:hint="eastAsia"/>
                <w:szCs w:val="24"/>
              </w:rPr>
              <w:t>年時，得依原業務計畫預定完成之時間，繼續每年續</w:t>
            </w:r>
            <w:proofErr w:type="gramStart"/>
            <w:r w:rsidRPr="00FC6D80">
              <w:rPr>
                <w:rFonts w:ascii="標楷體" w:eastAsia="標楷體" w:hAnsi="標楷體" w:hint="eastAsia"/>
                <w:szCs w:val="24"/>
              </w:rPr>
              <w:t>僱</w:t>
            </w:r>
            <w:proofErr w:type="gramEnd"/>
            <w:r w:rsidRPr="00FC6D80">
              <w:rPr>
                <w:rFonts w:ascii="標楷體" w:eastAsia="標楷體" w:hAnsi="標楷體" w:hint="eastAsia"/>
                <w:szCs w:val="24"/>
              </w:rPr>
              <w:t>一次，至計畫完成時為止。</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十一、</w:t>
            </w:r>
            <w:r w:rsidRPr="00FC6D80">
              <w:rPr>
                <w:rFonts w:ascii="標楷體" w:eastAsia="標楷體" w:hAnsi="標楷體" w:hint="eastAsia"/>
                <w:szCs w:val="24"/>
                <w:u w:val="single"/>
              </w:rPr>
              <w:t>臨時</w:t>
            </w:r>
            <w:r w:rsidRPr="00ED0EED">
              <w:rPr>
                <w:rFonts w:ascii="標楷體" w:eastAsia="標楷體" w:hAnsi="標楷體" w:hint="eastAsia"/>
                <w:szCs w:val="24"/>
              </w:rPr>
              <w:t>人員僱用</w:t>
            </w:r>
            <w:proofErr w:type="gramStart"/>
            <w:r w:rsidRPr="00ED0EED">
              <w:rPr>
                <w:rFonts w:ascii="標楷體" w:eastAsia="標楷體" w:hAnsi="標楷體" w:hint="eastAsia"/>
                <w:szCs w:val="24"/>
              </w:rPr>
              <w:t>期間，</w:t>
            </w:r>
            <w:proofErr w:type="gramEnd"/>
            <w:r w:rsidRPr="00ED0EED">
              <w:rPr>
                <w:rFonts w:ascii="標楷體" w:eastAsia="標楷體" w:hAnsi="標楷體" w:hint="eastAsia"/>
                <w:szCs w:val="24"/>
              </w:rPr>
              <w:t>除本所另有規定外，最長以一年為限，惟業務完成之期限在一年以內者，應按實際所需時間進用之。其完成期限需要超過</w:t>
            </w:r>
            <w:proofErr w:type="gramStart"/>
            <w:r w:rsidRPr="00ED0EED">
              <w:rPr>
                <w:rFonts w:ascii="標楷體" w:eastAsia="標楷體" w:hAnsi="標楷體" w:hint="eastAsia"/>
                <w:szCs w:val="24"/>
              </w:rPr>
              <w:t>一</w:t>
            </w:r>
            <w:proofErr w:type="gramEnd"/>
            <w:r w:rsidRPr="00ED0EED">
              <w:rPr>
                <w:rFonts w:ascii="標楷體" w:eastAsia="標楷體" w:hAnsi="標楷體" w:hint="eastAsia"/>
                <w:szCs w:val="24"/>
              </w:rPr>
              <w:t>年時，得依原業務計畫預定完成之時間，繼續每年續</w:t>
            </w:r>
            <w:proofErr w:type="gramStart"/>
            <w:r w:rsidRPr="00ED0EED">
              <w:rPr>
                <w:rFonts w:ascii="標楷體" w:eastAsia="標楷體" w:hAnsi="標楷體" w:hint="eastAsia"/>
                <w:szCs w:val="24"/>
              </w:rPr>
              <w:t>僱</w:t>
            </w:r>
            <w:proofErr w:type="gramEnd"/>
            <w:r w:rsidRPr="00ED0EED">
              <w:rPr>
                <w:rFonts w:ascii="標楷體" w:eastAsia="標楷體" w:hAnsi="標楷體" w:hint="eastAsia"/>
                <w:szCs w:val="24"/>
              </w:rPr>
              <w:t>一次，至計畫完成時為止。</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十二、</w:t>
            </w:r>
            <w:r w:rsidRPr="00FC6D80">
              <w:rPr>
                <w:rFonts w:ascii="標楷體" w:eastAsia="標楷體" w:hAnsi="標楷體" w:hint="eastAsia"/>
                <w:szCs w:val="24"/>
                <w:u w:val="single"/>
              </w:rPr>
              <w:t>約用</w:t>
            </w:r>
            <w:r w:rsidRPr="00FC6D80">
              <w:rPr>
                <w:rFonts w:ascii="標楷體" w:eastAsia="標楷體" w:hAnsi="標楷體" w:hint="eastAsia"/>
                <w:szCs w:val="24"/>
              </w:rPr>
              <w:t>人員僱用</w:t>
            </w:r>
            <w:proofErr w:type="gramStart"/>
            <w:r w:rsidRPr="00FC6D80">
              <w:rPr>
                <w:rFonts w:ascii="標楷體" w:eastAsia="標楷體" w:hAnsi="標楷體" w:hint="eastAsia"/>
                <w:szCs w:val="24"/>
              </w:rPr>
              <w:t>期間，</w:t>
            </w:r>
            <w:proofErr w:type="gramEnd"/>
            <w:r w:rsidRPr="00FC6D80">
              <w:rPr>
                <w:rFonts w:ascii="標楷體" w:eastAsia="標楷體" w:hAnsi="標楷體" w:hint="eastAsia"/>
                <w:szCs w:val="24"/>
              </w:rPr>
              <w:t>得依「澎湖縣馬公市公所</w:t>
            </w:r>
            <w:r w:rsidRPr="00FC6D80">
              <w:rPr>
                <w:rFonts w:ascii="標楷體" w:eastAsia="標楷體" w:hAnsi="標楷體" w:hint="eastAsia"/>
                <w:szCs w:val="24"/>
                <w:u w:val="single"/>
              </w:rPr>
              <w:t>約用</w:t>
            </w:r>
            <w:r w:rsidRPr="00FC6D80">
              <w:rPr>
                <w:rFonts w:ascii="標楷體" w:eastAsia="標楷體" w:hAnsi="標楷體" w:hint="eastAsia"/>
                <w:szCs w:val="24"/>
              </w:rPr>
              <w:t>人員工作規則」第三十三條辦理</w:t>
            </w:r>
            <w:r w:rsidRPr="00FC6D80">
              <w:rPr>
                <w:rFonts w:ascii="標楷體" w:eastAsia="標楷體" w:hAnsi="標楷體" w:hint="eastAsia"/>
                <w:szCs w:val="24"/>
                <w:u w:val="single"/>
              </w:rPr>
              <w:t>約用</w:t>
            </w:r>
            <w:r w:rsidRPr="00FC6D80">
              <w:rPr>
                <w:rFonts w:ascii="標楷體" w:eastAsia="標楷體" w:hAnsi="標楷體" w:hint="eastAsia"/>
                <w:szCs w:val="24"/>
              </w:rPr>
              <w:t>人員之考核獎懲。</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ED0EED">
              <w:rPr>
                <w:rFonts w:ascii="標楷體" w:eastAsia="標楷體" w:hAnsi="標楷體" w:hint="eastAsia"/>
                <w:szCs w:val="24"/>
              </w:rPr>
              <w:t>十二、</w:t>
            </w:r>
            <w:r w:rsidRPr="00FC6D80">
              <w:rPr>
                <w:rFonts w:ascii="標楷體" w:eastAsia="標楷體" w:hAnsi="標楷體" w:hint="eastAsia"/>
                <w:szCs w:val="24"/>
                <w:u w:val="single"/>
              </w:rPr>
              <w:t>臨時</w:t>
            </w:r>
            <w:r w:rsidRPr="00ED0EED">
              <w:rPr>
                <w:rFonts w:ascii="標楷體" w:eastAsia="標楷體" w:hAnsi="標楷體" w:hint="eastAsia"/>
                <w:szCs w:val="24"/>
              </w:rPr>
              <w:t>人員僱用</w:t>
            </w:r>
            <w:proofErr w:type="gramStart"/>
            <w:r w:rsidRPr="00ED0EED">
              <w:rPr>
                <w:rFonts w:ascii="標楷體" w:eastAsia="標楷體" w:hAnsi="標楷體" w:hint="eastAsia"/>
                <w:szCs w:val="24"/>
              </w:rPr>
              <w:t>期間，</w:t>
            </w:r>
            <w:proofErr w:type="gramEnd"/>
            <w:r w:rsidRPr="00ED0EED">
              <w:rPr>
                <w:rFonts w:ascii="標楷體" w:eastAsia="標楷體" w:hAnsi="標楷體" w:hint="eastAsia"/>
                <w:szCs w:val="24"/>
              </w:rPr>
              <w:t>得依「澎湖縣馬公市公所</w:t>
            </w:r>
            <w:r w:rsidRPr="00FC6D80">
              <w:rPr>
                <w:rFonts w:ascii="標楷體" w:eastAsia="標楷體" w:hAnsi="標楷體" w:hint="eastAsia"/>
                <w:szCs w:val="24"/>
                <w:u w:val="single"/>
              </w:rPr>
              <w:t>臨時</w:t>
            </w:r>
            <w:r w:rsidRPr="00ED0EED">
              <w:rPr>
                <w:rFonts w:ascii="標楷體" w:eastAsia="標楷體" w:hAnsi="標楷體" w:hint="eastAsia"/>
                <w:szCs w:val="24"/>
              </w:rPr>
              <w:t>人員工作規則」第三十三條辦理</w:t>
            </w:r>
            <w:r w:rsidRPr="00FC6D80">
              <w:rPr>
                <w:rFonts w:ascii="標楷體" w:eastAsia="標楷體" w:hAnsi="標楷體" w:hint="eastAsia"/>
                <w:szCs w:val="24"/>
                <w:u w:val="single"/>
              </w:rPr>
              <w:t>臨時</w:t>
            </w:r>
            <w:r w:rsidRPr="00ED0EED">
              <w:rPr>
                <w:rFonts w:ascii="標楷體" w:eastAsia="標楷體" w:hAnsi="標楷體" w:hint="eastAsia"/>
                <w:szCs w:val="24"/>
              </w:rPr>
              <w:t>人員之考核獎懲。</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372BF">
              <w:rPr>
                <w:rFonts w:ascii="標楷體" w:eastAsia="標楷體" w:hAnsi="標楷體" w:hint="eastAsia"/>
                <w:szCs w:val="24"/>
              </w:rPr>
              <w:t>十三、本要點經市</w:t>
            </w:r>
            <w:proofErr w:type="gramStart"/>
            <w:r w:rsidRPr="00F372BF">
              <w:rPr>
                <w:rFonts w:ascii="標楷體" w:eastAsia="標楷體" w:hAnsi="標楷體" w:hint="eastAsia"/>
                <w:szCs w:val="24"/>
              </w:rPr>
              <w:t>務</w:t>
            </w:r>
            <w:proofErr w:type="gramEnd"/>
            <w:r w:rsidRPr="00F372BF">
              <w:rPr>
                <w:rFonts w:ascii="標楷體" w:eastAsia="標楷體" w:hAnsi="標楷體" w:hint="eastAsia"/>
                <w:szCs w:val="24"/>
              </w:rPr>
              <w:t>會議通過後實施，修正時亦同。</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372BF">
              <w:rPr>
                <w:rFonts w:ascii="標楷體" w:eastAsia="標楷體" w:hAnsi="標楷體" w:hint="eastAsia"/>
                <w:szCs w:val="24"/>
              </w:rPr>
              <w:t>十三、本要點經市</w:t>
            </w:r>
            <w:proofErr w:type="gramStart"/>
            <w:r w:rsidRPr="00F372BF">
              <w:rPr>
                <w:rFonts w:ascii="標楷體" w:eastAsia="標楷體" w:hAnsi="標楷體" w:hint="eastAsia"/>
                <w:szCs w:val="24"/>
              </w:rPr>
              <w:t>務</w:t>
            </w:r>
            <w:proofErr w:type="gramEnd"/>
            <w:r w:rsidRPr="00F372BF">
              <w:rPr>
                <w:rFonts w:ascii="標楷體" w:eastAsia="標楷體" w:hAnsi="標楷體" w:hint="eastAsia"/>
                <w:szCs w:val="24"/>
              </w:rPr>
              <w:t>會議通過後實施，修正時亦同。</w:t>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hint="eastAsia"/>
                <w:szCs w:val="24"/>
              </w:rPr>
              <w:t>無修正</w:t>
            </w:r>
          </w:p>
        </w:tc>
      </w:tr>
      <w:tr w:rsidR="00FC6D80" w:rsidRPr="00B35DB9"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inline distT="0" distB="0" distL="0" distR="0">
                  <wp:extent cx="2037904" cy="2667000"/>
                  <wp:effectExtent l="19050" t="0" r="446" b="0"/>
                  <wp:docPr id="1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31640" name=""/>
                          <pic:cNvPicPr/>
                        </pic:nvPicPr>
                        <pic:blipFill>
                          <a:blip r:embed="rId8" cstate="print"/>
                          <a:stretch>
                            <a:fillRect/>
                          </a:stretch>
                        </pic:blipFill>
                        <pic:spPr>
                          <a:xfrm>
                            <a:off x="0" y="0"/>
                            <a:ext cx="2035969" cy="2664468"/>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anchor distT="0" distB="0" distL="114300" distR="114300" simplePos="0" relativeHeight="251659264" behindDoc="0" locked="0" layoutInCell="1" allowOverlap="1">
                  <wp:simplePos x="0" y="0"/>
                  <wp:positionH relativeFrom="column">
                    <wp:posOffset>-48260</wp:posOffset>
                  </wp:positionH>
                  <wp:positionV relativeFrom="paragraph">
                    <wp:posOffset>40640</wp:posOffset>
                  </wp:positionV>
                  <wp:extent cx="2045970" cy="2636520"/>
                  <wp:effectExtent l="19050" t="0" r="0" b="0"/>
                  <wp:wrapSquare wrapText="bothSides"/>
                  <wp:docPr id="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05730" name=""/>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45970" cy="2636520"/>
                          </a:xfrm>
                          <a:prstGeom prst="rect">
                            <a:avLst/>
                          </a:prstGeom>
                        </pic:spPr>
                      </pic:pic>
                    </a:graphicData>
                  </a:graphic>
                </wp:anchor>
              </w:drawing>
            </w:r>
          </w:p>
        </w:tc>
        <w:tc>
          <w:tcPr>
            <w:tcW w:w="1667" w:type="pct"/>
            <w:tcBorders>
              <w:top w:val="single" w:sz="4" w:space="0" w:color="auto"/>
              <w:left w:val="single" w:sz="4" w:space="0" w:color="auto"/>
              <w:bottom w:val="single" w:sz="4" w:space="0" w:color="auto"/>
              <w:right w:val="single" w:sz="4" w:space="0" w:color="auto"/>
            </w:tcBorders>
          </w:tcPr>
          <w:p w:rsidR="00FC6D80" w:rsidRPr="00B35DB9"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lastRenderedPageBreak/>
              <w:drawing>
                <wp:inline distT="0" distB="0" distL="0" distR="0">
                  <wp:extent cx="2110740" cy="2833047"/>
                  <wp:effectExtent l="19050" t="0" r="3810" b="0"/>
                  <wp:docPr id="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2533" name=""/>
                          <pic:cNvPicPr/>
                        </pic:nvPicPr>
                        <pic:blipFill>
                          <a:blip r:embed="rId10" cstate="print"/>
                          <a:stretch>
                            <a:fillRect/>
                          </a:stretch>
                        </pic:blipFill>
                        <pic:spPr>
                          <a:xfrm>
                            <a:off x="0" y="0"/>
                            <a:ext cx="2109246" cy="2831042"/>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inline distT="0" distB="0" distL="0" distR="0">
                  <wp:extent cx="2048288" cy="2865120"/>
                  <wp:effectExtent l="19050" t="0" r="9112" b="0"/>
                  <wp:docPr id="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25299" name=""/>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48288" cy="2865120"/>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inline distT="0" distB="0" distL="0" distR="0">
                  <wp:extent cx="2042126" cy="2606040"/>
                  <wp:effectExtent l="19050" t="0" r="0" b="0"/>
                  <wp:docPr id="2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21610" name=""/>
                          <pic:cNvPicPr/>
                        </pic:nvPicPr>
                        <pic:blipFill>
                          <a:blip r:embed="rId12" cstate="print"/>
                          <a:stretch>
                            <a:fillRect/>
                          </a:stretch>
                        </pic:blipFill>
                        <pic:spPr>
                          <a:xfrm>
                            <a:off x="0" y="0"/>
                            <a:ext cx="2040186" cy="2603565"/>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anchor distT="0" distB="0" distL="114300" distR="114300" simplePos="0" relativeHeight="251660288" behindDoc="0" locked="0" layoutInCell="1" allowOverlap="1">
                  <wp:simplePos x="0" y="0"/>
                  <wp:positionH relativeFrom="column">
                    <wp:posOffset>-46355</wp:posOffset>
                  </wp:positionH>
                  <wp:positionV relativeFrom="paragraph">
                    <wp:posOffset>138430</wp:posOffset>
                  </wp:positionV>
                  <wp:extent cx="2187575" cy="2872740"/>
                  <wp:effectExtent l="19050" t="0" r="3175" b="0"/>
                  <wp:wrapSquare wrapText="bothSides"/>
                  <wp:docPr id="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04537" name=""/>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87575" cy="2872740"/>
                          </a:xfrm>
                          <a:prstGeom prst="rect">
                            <a:avLst/>
                          </a:prstGeom>
                        </pic:spPr>
                      </pic:pic>
                    </a:graphicData>
                  </a:graphic>
                </wp:anchor>
              </w:drawing>
            </w:r>
          </w:p>
        </w:tc>
        <w:tc>
          <w:tcPr>
            <w:tcW w:w="1667" w:type="pct"/>
            <w:tcBorders>
              <w:top w:val="single" w:sz="4" w:space="0" w:color="auto"/>
              <w:left w:val="single" w:sz="4" w:space="0" w:color="auto"/>
              <w:bottom w:val="single" w:sz="4" w:space="0" w:color="auto"/>
              <w:right w:val="single" w:sz="4" w:space="0" w:color="auto"/>
            </w:tcBorders>
          </w:tcPr>
          <w:p w:rsid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inline distT="0" distB="0" distL="0" distR="0">
                  <wp:extent cx="2042153" cy="2476500"/>
                  <wp:effectExtent l="19050" t="0" r="0" b="0"/>
                  <wp:docPr id="2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5582" name=""/>
                          <pic:cNvPicPr/>
                        </pic:nvPicPr>
                        <pic:blipFill>
                          <a:blip r:embed="rId14" cstate="print"/>
                          <a:stretch>
                            <a:fillRect/>
                          </a:stretch>
                        </pic:blipFill>
                        <pic:spPr>
                          <a:xfrm>
                            <a:off x="0" y="0"/>
                            <a:ext cx="2046041" cy="2481215"/>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anchor distT="0" distB="0" distL="114300" distR="114300" simplePos="0" relativeHeight="251661312" behindDoc="0" locked="0" layoutInCell="1" allowOverlap="1">
                  <wp:simplePos x="0" y="0"/>
                  <wp:positionH relativeFrom="column">
                    <wp:posOffset>-48260</wp:posOffset>
                  </wp:positionH>
                  <wp:positionV relativeFrom="paragraph">
                    <wp:posOffset>105410</wp:posOffset>
                  </wp:positionV>
                  <wp:extent cx="2136140" cy="2546985"/>
                  <wp:effectExtent l="19050" t="0" r="0" b="0"/>
                  <wp:wrapSquare wrapText="bothSides"/>
                  <wp:docPr id="2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4957" name=""/>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36140" cy="2546985"/>
                          </a:xfrm>
                          <a:prstGeom prst="rect">
                            <a:avLst/>
                          </a:prstGeom>
                        </pic:spPr>
                      </pic:pic>
                    </a:graphicData>
                  </a:graphic>
                </wp:anchor>
              </w:drawing>
            </w:r>
          </w:p>
        </w:tc>
        <w:tc>
          <w:tcPr>
            <w:tcW w:w="1667" w:type="pct"/>
            <w:tcBorders>
              <w:top w:val="single" w:sz="4" w:space="0" w:color="auto"/>
              <w:left w:val="single" w:sz="4" w:space="0" w:color="auto"/>
              <w:bottom w:val="single" w:sz="4" w:space="0" w:color="auto"/>
              <w:right w:val="single" w:sz="4" w:space="0" w:color="auto"/>
            </w:tcBorders>
          </w:tcPr>
          <w:p w:rsid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lastRenderedPageBreak/>
              <w:drawing>
                <wp:inline distT="0" distB="0" distL="0" distR="0">
                  <wp:extent cx="2025571" cy="2735580"/>
                  <wp:effectExtent l="19050" t="0" r="0" b="0"/>
                  <wp:docPr id="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153960" name=""/>
                          <pic:cNvPicPr/>
                        </pic:nvPicPr>
                        <pic:blipFill>
                          <a:blip r:embed="rId16" cstate="print"/>
                          <a:stretch>
                            <a:fillRect/>
                          </a:stretch>
                        </pic:blipFill>
                        <pic:spPr>
                          <a:xfrm>
                            <a:off x="0" y="0"/>
                            <a:ext cx="2023791" cy="2733176"/>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anchor distT="0" distB="0" distL="114300" distR="114300" simplePos="0" relativeHeight="251662336" behindDoc="0" locked="0" layoutInCell="1" allowOverlap="1">
                  <wp:simplePos x="0" y="0"/>
                  <wp:positionH relativeFrom="column">
                    <wp:posOffset>-48260</wp:posOffset>
                  </wp:positionH>
                  <wp:positionV relativeFrom="paragraph">
                    <wp:posOffset>134620</wp:posOffset>
                  </wp:positionV>
                  <wp:extent cx="2098675" cy="2773680"/>
                  <wp:effectExtent l="19050" t="0" r="0" b="0"/>
                  <wp:wrapSquare wrapText="bothSides"/>
                  <wp:docPr id="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17762" name=""/>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98675" cy="2773680"/>
                          </a:xfrm>
                          <a:prstGeom prst="rect">
                            <a:avLst/>
                          </a:prstGeom>
                        </pic:spPr>
                      </pic:pic>
                    </a:graphicData>
                  </a:graphic>
                </wp:anchor>
              </w:drawing>
            </w:r>
          </w:p>
        </w:tc>
        <w:tc>
          <w:tcPr>
            <w:tcW w:w="1667" w:type="pct"/>
            <w:tcBorders>
              <w:top w:val="single" w:sz="4" w:space="0" w:color="auto"/>
              <w:left w:val="single" w:sz="4" w:space="0" w:color="auto"/>
              <w:bottom w:val="single" w:sz="4" w:space="0" w:color="auto"/>
              <w:right w:val="single" w:sz="4" w:space="0" w:color="auto"/>
            </w:tcBorders>
          </w:tcPr>
          <w:p w:rsid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r w:rsidR="00FC6D80" w:rsidTr="00AA7C20">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inline distT="0" distB="0" distL="0" distR="0">
                  <wp:extent cx="2048061" cy="2682240"/>
                  <wp:effectExtent l="19050" t="0" r="9339" b="0"/>
                  <wp:docPr id="2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85433" name=""/>
                          <pic:cNvPicPr/>
                        </pic:nvPicPr>
                        <pic:blipFill>
                          <a:blip r:embed="rId18" cstate="print"/>
                          <a:stretch>
                            <a:fillRect/>
                          </a:stretch>
                        </pic:blipFill>
                        <pic:spPr>
                          <a:xfrm>
                            <a:off x="0" y="0"/>
                            <a:ext cx="2045886" cy="2679391"/>
                          </a:xfrm>
                          <a:prstGeom prst="rect">
                            <a:avLst/>
                          </a:prstGeom>
                        </pic:spPr>
                      </pic:pic>
                    </a:graphicData>
                  </a:graphic>
                </wp:inline>
              </w:drawing>
            </w:r>
          </w:p>
        </w:tc>
        <w:tc>
          <w:tcPr>
            <w:tcW w:w="1667" w:type="pct"/>
            <w:tcBorders>
              <w:top w:val="single" w:sz="4" w:space="0" w:color="auto"/>
              <w:left w:val="single" w:sz="4" w:space="0" w:color="auto"/>
              <w:bottom w:val="single" w:sz="4" w:space="0" w:color="auto"/>
              <w:right w:val="single" w:sz="4" w:space="0" w:color="auto"/>
            </w:tcBorders>
          </w:tcPr>
          <w:p w:rsidR="00FC6D80" w:rsidRPr="00FC6D80" w:rsidRDefault="00FC6D80" w:rsidP="00FC6D80">
            <w:pPr>
              <w:adjustRightInd w:val="0"/>
              <w:jc w:val="center"/>
              <w:rPr>
                <w:rFonts w:ascii="標楷體" w:eastAsia="標楷體" w:hAnsi="標楷體"/>
                <w:szCs w:val="24"/>
              </w:rPr>
            </w:pPr>
            <w:r w:rsidRPr="00FC6D80">
              <w:rPr>
                <w:rFonts w:ascii="標楷體" w:eastAsia="標楷體" w:hAnsi="標楷體"/>
                <w:noProof/>
                <w:szCs w:val="24"/>
              </w:rPr>
              <w:drawing>
                <wp:anchor distT="0" distB="0" distL="114300" distR="114300" simplePos="0" relativeHeight="251663360" behindDoc="0" locked="0" layoutInCell="1" allowOverlap="1">
                  <wp:simplePos x="0" y="0"/>
                  <wp:positionH relativeFrom="column">
                    <wp:posOffset>-45720</wp:posOffset>
                  </wp:positionH>
                  <wp:positionV relativeFrom="paragraph">
                    <wp:posOffset>44450</wp:posOffset>
                  </wp:positionV>
                  <wp:extent cx="2030730" cy="2804160"/>
                  <wp:effectExtent l="19050" t="0" r="7620" b="0"/>
                  <wp:wrapSquare wrapText="bothSides"/>
                  <wp:docPr id="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59858" name=""/>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30730" cy="2804160"/>
                          </a:xfrm>
                          <a:prstGeom prst="rect">
                            <a:avLst/>
                          </a:prstGeom>
                        </pic:spPr>
                      </pic:pic>
                    </a:graphicData>
                  </a:graphic>
                </wp:anchor>
              </w:drawing>
            </w:r>
          </w:p>
        </w:tc>
        <w:tc>
          <w:tcPr>
            <w:tcW w:w="1667" w:type="pct"/>
            <w:tcBorders>
              <w:top w:val="single" w:sz="4" w:space="0" w:color="auto"/>
              <w:left w:val="single" w:sz="4" w:space="0" w:color="auto"/>
              <w:bottom w:val="single" w:sz="4" w:space="0" w:color="auto"/>
              <w:right w:val="single" w:sz="4" w:space="0" w:color="auto"/>
            </w:tcBorders>
          </w:tcPr>
          <w:p w:rsidR="00FC6D80" w:rsidRDefault="00AA7C20" w:rsidP="00FC6D80">
            <w:pPr>
              <w:adjustRightInd w:val="0"/>
              <w:jc w:val="center"/>
              <w:rPr>
                <w:rFonts w:ascii="標楷體" w:eastAsia="標楷體" w:hAnsi="標楷體"/>
                <w:szCs w:val="24"/>
              </w:rPr>
            </w:pPr>
            <w:r w:rsidRPr="00AA7C20">
              <w:rPr>
                <w:rFonts w:ascii="標楷體" w:eastAsia="標楷體" w:hAnsi="標楷體" w:hint="eastAsia"/>
                <w:szCs w:val="24"/>
              </w:rPr>
              <w:t>配合本要點名稱修正，將「臨時人員」名稱修正為「約用人員」。</w:t>
            </w:r>
          </w:p>
        </w:tc>
      </w:tr>
    </w:tbl>
    <w:p w:rsidR="0027386A" w:rsidRPr="001B6A10" w:rsidRDefault="0027386A" w:rsidP="00F63AFA">
      <w:pPr>
        <w:spacing w:line="420" w:lineRule="exact"/>
        <w:rPr>
          <w:rFonts w:ascii="標楷體" w:eastAsia="標楷體" w:hAnsi="標楷體"/>
          <w:sz w:val="28"/>
        </w:rPr>
      </w:pPr>
    </w:p>
    <w:sectPr w:rsidR="0027386A" w:rsidRPr="001B6A10" w:rsidSect="00F63AFA">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578" w:rsidRDefault="00133578" w:rsidP="00901298">
      <w:r>
        <w:separator/>
      </w:r>
    </w:p>
  </w:endnote>
  <w:endnote w:type="continuationSeparator" w:id="0">
    <w:p w:rsidR="00133578" w:rsidRDefault="00133578" w:rsidP="009012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FKaiShu-SB-Estd-BF">
    <w:altName w:val="Times New Roman"/>
    <w:panose1 w:val="00000000000000000000"/>
    <w:charset w:val="00"/>
    <w:family w:val="roman"/>
    <w:notTrueType/>
    <w:pitch w:val="default"/>
    <w:sig w:usb0="00000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578" w:rsidRDefault="00133578" w:rsidP="00901298">
      <w:r>
        <w:separator/>
      </w:r>
    </w:p>
  </w:footnote>
  <w:footnote w:type="continuationSeparator" w:id="0">
    <w:p w:rsidR="00133578" w:rsidRDefault="00133578" w:rsidP="009012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76EDA"/>
    <w:multiLevelType w:val="hybridMultilevel"/>
    <w:tmpl w:val="5636A750"/>
    <w:lvl w:ilvl="0" w:tplc="DD4C47F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86233E3"/>
    <w:multiLevelType w:val="hybridMultilevel"/>
    <w:tmpl w:val="A6A46C44"/>
    <w:lvl w:ilvl="0" w:tplc="C5A865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0606D28"/>
    <w:multiLevelType w:val="hybridMultilevel"/>
    <w:tmpl w:val="03FC4EC2"/>
    <w:lvl w:ilvl="0" w:tplc="E266E76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4C645D9D"/>
    <w:multiLevelType w:val="hybridMultilevel"/>
    <w:tmpl w:val="5B3CA246"/>
    <w:lvl w:ilvl="0" w:tplc="3C3AE7E8">
      <w:start w:val="1"/>
      <w:numFmt w:val="taiwaneseCountingThousand"/>
      <w:lvlText w:val="第%1章"/>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8463A23"/>
    <w:multiLevelType w:val="hybridMultilevel"/>
    <w:tmpl w:val="126C14F8"/>
    <w:lvl w:ilvl="0" w:tplc="069CD4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A397939"/>
    <w:multiLevelType w:val="hybridMultilevel"/>
    <w:tmpl w:val="B7223AFE"/>
    <w:lvl w:ilvl="0" w:tplc="9932A0B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2256A1D"/>
    <w:multiLevelType w:val="hybridMultilevel"/>
    <w:tmpl w:val="58F4219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63005017"/>
    <w:multiLevelType w:val="hybridMultilevel"/>
    <w:tmpl w:val="EDC8912A"/>
    <w:lvl w:ilvl="0" w:tplc="DB58720E">
      <w:start w:val="1"/>
      <w:numFmt w:val="taiwaneseCountingThousand"/>
      <w:lvlText w:val="%1、"/>
      <w:lvlJc w:val="left"/>
      <w:pPr>
        <w:ind w:left="516" w:hanging="456"/>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8">
    <w:nsid w:val="6898680A"/>
    <w:multiLevelType w:val="hybridMultilevel"/>
    <w:tmpl w:val="257C7B0C"/>
    <w:lvl w:ilvl="0" w:tplc="57D64040">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
  </w:num>
  <w:num w:numId="3">
    <w:abstractNumId w:val="2"/>
  </w:num>
  <w:num w:numId="4">
    <w:abstractNumId w:val="0"/>
  </w:num>
  <w:num w:numId="5">
    <w:abstractNumId w:val="5"/>
  </w:num>
  <w:num w:numId="6">
    <w:abstractNumId w:val="1"/>
  </w:num>
  <w:num w:numId="7">
    <w:abstractNumId w:val="7"/>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6171C"/>
    <w:rsid w:val="00035596"/>
    <w:rsid w:val="00041F56"/>
    <w:rsid w:val="000572A5"/>
    <w:rsid w:val="0006550E"/>
    <w:rsid w:val="000663AC"/>
    <w:rsid w:val="000956B8"/>
    <w:rsid w:val="000A1A50"/>
    <w:rsid w:val="000D440C"/>
    <w:rsid w:val="000F1B55"/>
    <w:rsid w:val="000F3B55"/>
    <w:rsid w:val="00103D7F"/>
    <w:rsid w:val="00121191"/>
    <w:rsid w:val="00121F0E"/>
    <w:rsid w:val="00133175"/>
    <w:rsid w:val="00133578"/>
    <w:rsid w:val="0013649B"/>
    <w:rsid w:val="001436E8"/>
    <w:rsid w:val="00147637"/>
    <w:rsid w:val="001533AF"/>
    <w:rsid w:val="00157C54"/>
    <w:rsid w:val="00173145"/>
    <w:rsid w:val="00173460"/>
    <w:rsid w:val="001A4CA3"/>
    <w:rsid w:val="001B3289"/>
    <w:rsid w:val="001B6A10"/>
    <w:rsid w:val="001C2996"/>
    <w:rsid w:val="001D2803"/>
    <w:rsid w:val="001D7E37"/>
    <w:rsid w:val="001E60DD"/>
    <w:rsid w:val="001F0899"/>
    <w:rsid w:val="002317C0"/>
    <w:rsid w:val="002419EB"/>
    <w:rsid w:val="00250455"/>
    <w:rsid w:val="0025361C"/>
    <w:rsid w:val="00256383"/>
    <w:rsid w:val="00262F40"/>
    <w:rsid w:val="00267448"/>
    <w:rsid w:val="0027386A"/>
    <w:rsid w:val="00275642"/>
    <w:rsid w:val="002818E7"/>
    <w:rsid w:val="0028457E"/>
    <w:rsid w:val="002A19A9"/>
    <w:rsid w:val="002C0DE5"/>
    <w:rsid w:val="002C25E9"/>
    <w:rsid w:val="002F136B"/>
    <w:rsid w:val="002F169E"/>
    <w:rsid w:val="0030447A"/>
    <w:rsid w:val="0030635E"/>
    <w:rsid w:val="0032552E"/>
    <w:rsid w:val="00334CEA"/>
    <w:rsid w:val="00337D23"/>
    <w:rsid w:val="0034610C"/>
    <w:rsid w:val="00347656"/>
    <w:rsid w:val="00373DDB"/>
    <w:rsid w:val="00377446"/>
    <w:rsid w:val="003974A5"/>
    <w:rsid w:val="003A0E87"/>
    <w:rsid w:val="003A40F6"/>
    <w:rsid w:val="003A4359"/>
    <w:rsid w:val="003A5195"/>
    <w:rsid w:val="003A5425"/>
    <w:rsid w:val="003B1B96"/>
    <w:rsid w:val="003C1DD3"/>
    <w:rsid w:val="003C6EC7"/>
    <w:rsid w:val="003C7BA2"/>
    <w:rsid w:val="003D39F7"/>
    <w:rsid w:val="003D563B"/>
    <w:rsid w:val="003D6453"/>
    <w:rsid w:val="003E40FE"/>
    <w:rsid w:val="003E464E"/>
    <w:rsid w:val="003F7664"/>
    <w:rsid w:val="00405186"/>
    <w:rsid w:val="00411A09"/>
    <w:rsid w:val="0041750C"/>
    <w:rsid w:val="00424385"/>
    <w:rsid w:val="00425080"/>
    <w:rsid w:val="00432E63"/>
    <w:rsid w:val="00441627"/>
    <w:rsid w:val="004440F8"/>
    <w:rsid w:val="00464CDC"/>
    <w:rsid w:val="00465EC3"/>
    <w:rsid w:val="00483A12"/>
    <w:rsid w:val="004A7864"/>
    <w:rsid w:val="004C095E"/>
    <w:rsid w:val="004C1A95"/>
    <w:rsid w:val="004D5A3A"/>
    <w:rsid w:val="004E0275"/>
    <w:rsid w:val="004F6959"/>
    <w:rsid w:val="0050709E"/>
    <w:rsid w:val="00510454"/>
    <w:rsid w:val="0052502C"/>
    <w:rsid w:val="0053070F"/>
    <w:rsid w:val="00536415"/>
    <w:rsid w:val="005537FE"/>
    <w:rsid w:val="005660DE"/>
    <w:rsid w:val="0056714E"/>
    <w:rsid w:val="00576D9E"/>
    <w:rsid w:val="00592F5A"/>
    <w:rsid w:val="00594227"/>
    <w:rsid w:val="00595D1B"/>
    <w:rsid w:val="005A0210"/>
    <w:rsid w:val="005C0AD4"/>
    <w:rsid w:val="005F4F10"/>
    <w:rsid w:val="00621023"/>
    <w:rsid w:val="00622743"/>
    <w:rsid w:val="006263E7"/>
    <w:rsid w:val="006312BE"/>
    <w:rsid w:val="0063248D"/>
    <w:rsid w:val="00634460"/>
    <w:rsid w:val="00653036"/>
    <w:rsid w:val="006533D5"/>
    <w:rsid w:val="00656580"/>
    <w:rsid w:val="00660229"/>
    <w:rsid w:val="00663082"/>
    <w:rsid w:val="00664D5B"/>
    <w:rsid w:val="0066524D"/>
    <w:rsid w:val="00674224"/>
    <w:rsid w:val="00680760"/>
    <w:rsid w:val="006A08ED"/>
    <w:rsid w:val="006A1014"/>
    <w:rsid w:val="006D00FD"/>
    <w:rsid w:val="006E21C3"/>
    <w:rsid w:val="006E4751"/>
    <w:rsid w:val="0070082B"/>
    <w:rsid w:val="007025FD"/>
    <w:rsid w:val="00705EE4"/>
    <w:rsid w:val="00706A86"/>
    <w:rsid w:val="007241F0"/>
    <w:rsid w:val="00747A0F"/>
    <w:rsid w:val="00754BFF"/>
    <w:rsid w:val="007700D2"/>
    <w:rsid w:val="007709B7"/>
    <w:rsid w:val="007747BD"/>
    <w:rsid w:val="007813F7"/>
    <w:rsid w:val="007A061E"/>
    <w:rsid w:val="007A4489"/>
    <w:rsid w:val="007B169A"/>
    <w:rsid w:val="007B1B8F"/>
    <w:rsid w:val="007B4E98"/>
    <w:rsid w:val="007B6FA4"/>
    <w:rsid w:val="007C0500"/>
    <w:rsid w:val="007C6569"/>
    <w:rsid w:val="007C7278"/>
    <w:rsid w:val="007C76A5"/>
    <w:rsid w:val="007D2716"/>
    <w:rsid w:val="007D384E"/>
    <w:rsid w:val="007E67FB"/>
    <w:rsid w:val="00804F28"/>
    <w:rsid w:val="0083112D"/>
    <w:rsid w:val="0083269C"/>
    <w:rsid w:val="00843C6C"/>
    <w:rsid w:val="00845468"/>
    <w:rsid w:val="00871325"/>
    <w:rsid w:val="00887C13"/>
    <w:rsid w:val="008A1FCC"/>
    <w:rsid w:val="008B1DE4"/>
    <w:rsid w:val="008B3292"/>
    <w:rsid w:val="008D537C"/>
    <w:rsid w:val="008E070E"/>
    <w:rsid w:val="008E7AB5"/>
    <w:rsid w:val="00901298"/>
    <w:rsid w:val="009060E8"/>
    <w:rsid w:val="0090772D"/>
    <w:rsid w:val="00921D41"/>
    <w:rsid w:val="0094483F"/>
    <w:rsid w:val="00945D15"/>
    <w:rsid w:val="0095723A"/>
    <w:rsid w:val="009757D2"/>
    <w:rsid w:val="00975BA4"/>
    <w:rsid w:val="00976D5C"/>
    <w:rsid w:val="0098660D"/>
    <w:rsid w:val="0099191B"/>
    <w:rsid w:val="009B30EF"/>
    <w:rsid w:val="009C068D"/>
    <w:rsid w:val="009C3D8E"/>
    <w:rsid w:val="009D08E9"/>
    <w:rsid w:val="009D2C4D"/>
    <w:rsid w:val="009D615D"/>
    <w:rsid w:val="009F10CC"/>
    <w:rsid w:val="00A0699F"/>
    <w:rsid w:val="00A07D5C"/>
    <w:rsid w:val="00A11D6E"/>
    <w:rsid w:val="00A30624"/>
    <w:rsid w:val="00A522BA"/>
    <w:rsid w:val="00A65745"/>
    <w:rsid w:val="00A74EC1"/>
    <w:rsid w:val="00A77917"/>
    <w:rsid w:val="00A814DD"/>
    <w:rsid w:val="00A86BD7"/>
    <w:rsid w:val="00A91C8A"/>
    <w:rsid w:val="00AA3ECE"/>
    <w:rsid w:val="00AA3ECF"/>
    <w:rsid w:val="00AA7599"/>
    <w:rsid w:val="00AA7C20"/>
    <w:rsid w:val="00AB2439"/>
    <w:rsid w:val="00AB320A"/>
    <w:rsid w:val="00AC79FF"/>
    <w:rsid w:val="00AD5A9A"/>
    <w:rsid w:val="00AD690D"/>
    <w:rsid w:val="00AE0886"/>
    <w:rsid w:val="00AE1B61"/>
    <w:rsid w:val="00AF2D5C"/>
    <w:rsid w:val="00B027AD"/>
    <w:rsid w:val="00B06FCA"/>
    <w:rsid w:val="00B10763"/>
    <w:rsid w:val="00B10D83"/>
    <w:rsid w:val="00B205E3"/>
    <w:rsid w:val="00B22480"/>
    <w:rsid w:val="00B257E8"/>
    <w:rsid w:val="00B35DB9"/>
    <w:rsid w:val="00B5238F"/>
    <w:rsid w:val="00B52609"/>
    <w:rsid w:val="00B52A6B"/>
    <w:rsid w:val="00B569AB"/>
    <w:rsid w:val="00B83784"/>
    <w:rsid w:val="00B878EA"/>
    <w:rsid w:val="00BC68EA"/>
    <w:rsid w:val="00BE00A8"/>
    <w:rsid w:val="00BE4D4A"/>
    <w:rsid w:val="00BE5A61"/>
    <w:rsid w:val="00BF03E4"/>
    <w:rsid w:val="00C06D19"/>
    <w:rsid w:val="00C161D8"/>
    <w:rsid w:val="00C17CD8"/>
    <w:rsid w:val="00C442B8"/>
    <w:rsid w:val="00C44ADE"/>
    <w:rsid w:val="00C65B14"/>
    <w:rsid w:val="00C84FB6"/>
    <w:rsid w:val="00C8726F"/>
    <w:rsid w:val="00CA06B2"/>
    <w:rsid w:val="00CA60AE"/>
    <w:rsid w:val="00CC17F7"/>
    <w:rsid w:val="00CC22EE"/>
    <w:rsid w:val="00CD1553"/>
    <w:rsid w:val="00CF2B88"/>
    <w:rsid w:val="00D10182"/>
    <w:rsid w:val="00D132F0"/>
    <w:rsid w:val="00D167DD"/>
    <w:rsid w:val="00D210BF"/>
    <w:rsid w:val="00D331A7"/>
    <w:rsid w:val="00D34DD4"/>
    <w:rsid w:val="00D44A56"/>
    <w:rsid w:val="00D512CB"/>
    <w:rsid w:val="00D81BCE"/>
    <w:rsid w:val="00D91004"/>
    <w:rsid w:val="00DE7C75"/>
    <w:rsid w:val="00DF250C"/>
    <w:rsid w:val="00E05FF7"/>
    <w:rsid w:val="00E27066"/>
    <w:rsid w:val="00E50D42"/>
    <w:rsid w:val="00E60B37"/>
    <w:rsid w:val="00E6171C"/>
    <w:rsid w:val="00E776E0"/>
    <w:rsid w:val="00EA6957"/>
    <w:rsid w:val="00EB417B"/>
    <w:rsid w:val="00ED0CE0"/>
    <w:rsid w:val="00ED0EED"/>
    <w:rsid w:val="00ED4FDD"/>
    <w:rsid w:val="00EE5D1A"/>
    <w:rsid w:val="00EF4008"/>
    <w:rsid w:val="00F25CA0"/>
    <w:rsid w:val="00F372BF"/>
    <w:rsid w:val="00F404BE"/>
    <w:rsid w:val="00F40C6B"/>
    <w:rsid w:val="00F439AF"/>
    <w:rsid w:val="00F531E0"/>
    <w:rsid w:val="00F61AAB"/>
    <w:rsid w:val="00F63881"/>
    <w:rsid w:val="00F63AFA"/>
    <w:rsid w:val="00F668EE"/>
    <w:rsid w:val="00FA004F"/>
    <w:rsid w:val="00FA0C96"/>
    <w:rsid w:val="00FA130A"/>
    <w:rsid w:val="00FB4042"/>
    <w:rsid w:val="00FC50D2"/>
    <w:rsid w:val="00FC5E52"/>
    <w:rsid w:val="00FC6D80"/>
    <w:rsid w:val="00FE247E"/>
    <w:rsid w:val="00FF47B3"/>
    <w:rsid w:val="00FF56C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FB6"/>
    <w:pPr>
      <w:widowControl w:val="0"/>
    </w:pPr>
  </w:style>
  <w:style w:type="paragraph" w:styleId="1">
    <w:name w:val="heading 1"/>
    <w:basedOn w:val="a"/>
    <w:link w:val="10"/>
    <w:qFormat/>
    <w:rsid w:val="007D2716"/>
    <w:pPr>
      <w:widowControl/>
      <w:spacing w:before="100" w:beforeAutospacing="1" w:after="100" w:afterAutospacing="1"/>
      <w:outlineLvl w:val="0"/>
    </w:pPr>
    <w:rPr>
      <w:rFonts w:ascii="新細明體" w:eastAsia="新細明體" w:hAnsi="Times New Roman" w:cs="Times New Roman" w:hint="eastAsia"/>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71C"/>
    <w:pPr>
      <w:ind w:leftChars="200" w:left="480"/>
    </w:pPr>
  </w:style>
  <w:style w:type="paragraph" w:styleId="HTML">
    <w:name w:val="HTML Preformatted"/>
    <w:basedOn w:val="a"/>
    <w:link w:val="HTML0"/>
    <w:uiPriority w:val="99"/>
    <w:unhideWhenUsed/>
    <w:qFormat/>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E6171C"/>
    <w:rPr>
      <w:rFonts w:ascii="細明體" w:eastAsia="細明體" w:hAnsi="細明體" w:cs="細明體"/>
      <w:kern w:val="0"/>
      <w:szCs w:val="24"/>
    </w:rPr>
  </w:style>
  <w:style w:type="table" w:styleId="a4">
    <w:name w:val="Table Grid"/>
    <w:basedOn w:val="a1"/>
    <w:uiPriority w:val="39"/>
    <w:rsid w:val="00C06D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901298"/>
    <w:pPr>
      <w:tabs>
        <w:tab w:val="center" w:pos="4153"/>
        <w:tab w:val="right" w:pos="8306"/>
      </w:tabs>
      <w:snapToGrid w:val="0"/>
    </w:pPr>
    <w:rPr>
      <w:sz w:val="20"/>
      <w:szCs w:val="20"/>
    </w:rPr>
  </w:style>
  <w:style w:type="character" w:customStyle="1" w:styleId="a6">
    <w:name w:val="頁首 字元"/>
    <w:basedOn w:val="a0"/>
    <w:link w:val="a5"/>
    <w:uiPriority w:val="99"/>
    <w:rsid w:val="00901298"/>
    <w:rPr>
      <w:sz w:val="20"/>
      <w:szCs w:val="20"/>
    </w:rPr>
  </w:style>
  <w:style w:type="paragraph" w:styleId="a7">
    <w:name w:val="footer"/>
    <w:basedOn w:val="a"/>
    <w:link w:val="a8"/>
    <w:uiPriority w:val="99"/>
    <w:unhideWhenUsed/>
    <w:rsid w:val="00901298"/>
    <w:pPr>
      <w:tabs>
        <w:tab w:val="center" w:pos="4153"/>
        <w:tab w:val="right" w:pos="8306"/>
      </w:tabs>
      <w:snapToGrid w:val="0"/>
    </w:pPr>
    <w:rPr>
      <w:sz w:val="20"/>
      <w:szCs w:val="20"/>
    </w:rPr>
  </w:style>
  <w:style w:type="character" w:customStyle="1" w:styleId="a8">
    <w:name w:val="頁尾 字元"/>
    <w:basedOn w:val="a0"/>
    <w:link w:val="a7"/>
    <w:uiPriority w:val="99"/>
    <w:rsid w:val="00901298"/>
    <w:rPr>
      <w:sz w:val="20"/>
      <w:szCs w:val="20"/>
    </w:rPr>
  </w:style>
  <w:style w:type="paragraph" w:styleId="a9">
    <w:name w:val="Plain Text"/>
    <w:basedOn w:val="a"/>
    <w:link w:val="aa"/>
    <w:rsid w:val="00576D9E"/>
    <w:pPr>
      <w:spacing w:afterLines="20" w:line="280" w:lineRule="exact"/>
      <w:jc w:val="both"/>
    </w:pPr>
    <w:rPr>
      <w:rFonts w:ascii="細明體" w:eastAsia="細明體" w:hAnsi="Courier New" w:cs="Times New Roman"/>
      <w:sz w:val="20"/>
      <w:szCs w:val="24"/>
    </w:rPr>
  </w:style>
  <w:style w:type="character" w:customStyle="1" w:styleId="aa">
    <w:name w:val="純文字 字元"/>
    <w:basedOn w:val="a0"/>
    <w:link w:val="a9"/>
    <w:rsid w:val="00576D9E"/>
    <w:rPr>
      <w:rFonts w:ascii="細明體" w:eastAsia="細明體" w:hAnsi="Courier New" w:cs="Times New Roman"/>
      <w:sz w:val="20"/>
      <w:szCs w:val="24"/>
    </w:rPr>
  </w:style>
  <w:style w:type="character" w:customStyle="1" w:styleId="10">
    <w:name w:val="標題 1 字元"/>
    <w:basedOn w:val="a0"/>
    <w:link w:val="1"/>
    <w:rsid w:val="007D2716"/>
    <w:rPr>
      <w:rFonts w:ascii="新細明體" w:eastAsia="新細明體" w:hAnsi="Times New Roman" w:cs="Times New Roman"/>
      <w:b/>
      <w:bCs/>
      <w:kern w:val="36"/>
      <w:sz w:val="48"/>
      <w:szCs w:val="48"/>
    </w:rPr>
  </w:style>
  <w:style w:type="paragraph" w:styleId="Web">
    <w:name w:val="Normal (Web)"/>
    <w:basedOn w:val="a"/>
    <w:rsid w:val="007D2716"/>
    <w:pPr>
      <w:widowControl/>
      <w:spacing w:before="100" w:beforeAutospacing="1" w:after="100" w:afterAutospacing="1"/>
    </w:pPr>
    <w:rPr>
      <w:rFonts w:ascii="新細明體" w:eastAsia="新細明體" w:hAnsi="Times New Roman" w:cs="Times New Roman" w:hint="eastAsia"/>
      <w:kern w:val="0"/>
      <w:szCs w:val="24"/>
    </w:rPr>
  </w:style>
  <w:style w:type="paragraph" w:styleId="ab">
    <w:name w:val="Balloon Text"/>
    <w:basedOn w:val="a"/>
    <w:link w:val="ac"/>
    <w:uiPriority w:val="99"/>
    <w:semiHidden/>
    <w:unhideWhenUsed/>
    <w:rsid w:val="003A435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A4359"/>
    <w:rPr>
      <w:rFonts w:asciiTheme="majorHAnsi" w:eastAsiaTheme="majorEastAsia" w:hAnsiTheme="majorHAnsi" w:cstheme="majorBidi"/>
      <w:sz w:val="18"/>
      <w:szCs w:val="18"/>
    </w:rPr>
  </w:style>
  <w:style w:type="character" w:customStyle="1" w:styleId="fontstyle01">
    <w:name w:val="fontstyle01"/>
    <w:basedOn w:val="a0"/>
    <w:rsid w:val="007C6569"/>
    <w:rPr>
      <w:rFonts w:ascii="DFKaiShu-SB-Estd-BF" w:hAnsi="DFKaiShu-SB-Estd-BF" w:hint="default"/>
      <w:b w:val="0"/>
      <w:bCs w:val="0"/>
      <w:i w:val="0"/>
      <w:iCs w:val="0"/>
      <w:color w:val="000000"/>
      <w:sz w:val="32"/>
      <w:szCs w:val="32"/>
    </w:rPr>
  </w:style>
</w:styles>
</file>

<file path=word/webSettings.xml><?xml version="1.0" encoding="utf-8"?>
<w:webSettings xmlns:r="http://schemas.openxmlformats.org/officeDocument/2006/relationships" xmlns:w="http://schemas.openxmlformats.org/wordprocessingml/2006/main">
  <w:divs>
    <w:div w:id="4405391">
      <w:bodyDiv w:val="1"/>
      <w:marLeft w:val="0"/>
      <w:marRight w:val="0"/>
      <w:marTop w:val="0"/>
      <w:marBottom w:val="0"/>
      <w:divBdr>
        <w:top w:val="none" w:sz="0" w:space="0" w:color="auto"/>
        <w:left w:val="none" w:sz="0" w:space="0" w:color="auto"/>
        <w:bottom w:val="none" w:sz="0" w:space="0" w:color="auto"/>
        <w:right w:val="none" w:sz="0" w:space="0" w:color="auto"/>
      </w:divBdr>
    </w:div>
    <w:div w:id="50732607">
      <w:bodyDiv w:val="1"/>
      <w:marLeft w:val="0"/>
      <w:marRight w:val="0"/>
      <w:marTop w:val="0"/>
      <w:marBottom w:val="0"/>
      <w:divBdr>
        <w:top w:val="none" w:sz="0" w:space="0" w:color="auto"/>
        <w:left w:val="none" w:sz="0" w:space="0" w:color="auto"/>
        <w:bottom w:val="none" w:sz="0" w:space="0" w:color="auto"/>
        <w:right w:val="none" w:sz="0" w:space="0" w:color="auto"/>
      </w:divBdr>
    </w:div>
    <w:div w:id="52699067">
      <w:bodyDiv w:val="1"/>
      <w:marLeft w:val="0"/>
      <w:marRight w:val="0"/>
      <w:marTop w:val="0"/>
      <w:marBottom w:val="0"/>
      <w:divBdr>
        <w:top w:val="none" w:sz="0" w:space="0" w:color="auto"/>
        <w:left w:val="none" w:sz="0" w:space="0" w:color="auto"/>
        <w:bottom w:val="none" w:sz="0" w:space="0" w:color="auto"/>
        <w:right w:val="none" w:sz="0" w:space="0" w:color="auto"/>
      </w:divBdr>
    </w:div>
    <w:div w:id="150408404">
      <w:bodyDiv w:val="1"/>
      <w:marLeft w:val="0"/>
      <w:marRight w:val="0"/>
      <w:marTop w:val="0"/>
      <w:marBottom w:val="0"/>
      <w:divBdr>
        <w:top w:val="none" w:sz="0" w:space="0" w:color="auto"/>
        <w:left w:val="none" w:sz="0" w:space="0" w:color="auto"/>
        <w:bottom w:val="none" w:sz="0" w:space="0" w:color="auto"/>
        <w:right w:val="none" w:sz="0" w:space="0" w:color="auto"/>
      </w:divBdr>
    </w:div>
    <w:div w:id="184440236">
      <w:bodyDiv w:val="1"/>
      <w:marLeft w:val="0"/>
      <w:marRight w:val="0"/>
      <w:marTop w:val="0"/>
      <w:marBottom w:val="0"/>
      <w:divBdr>
        <w:top w:val="none" w:sz="0" w:space="0" w:color="auto"/>
        <w:left w:val="none" w:sz="0" w:space="0" w:color="auto"/>
        <w:bottom w:val="none" w:sz="0" w:space="0" w:color="auto"/>
        <w:right w:val="none" w:sz="0" w:space="0" w:color="auto"/>
      </w:divBdr>
    </w:div>
    <w:div w:id="321353462">
      <w:bodyDiv w:val="1"/>
      <w:marLeft w:val="0"/>
      <w:marRight w:val="0"/>
      <w:marTop w:val="0"/>
      <w:marBottom w:val="0"/>
      <w:divBdr>
        <w:top w:val="none" w:sz="0" w:space="0" w:color="auto"/>
        <w:left w:val="none" w:sz="0" w:space="0" w:color="auto"/>
        <w:bottom w:val="none" w:sz="0" w:space="0" w:color="auto"/>
        <w:right w:val="none" w:sz="0" w:space="0" w:color="auto"/>
      </w:divBdr>
    </w:div>
    <w:div w:id="358776433">
      <w:bodyDiv w:val="1"/>
      <w:marLeft w:val="0"/>
      <w:marRight w:val="0"/>
      <w:marTop w:val="0"/>
      <w:marBottom w:val="0"/>
      <w:divBdr>
        <w:top w:val="none" w:sz="0" w:space="0" w:color="auto"/>
        <w:left w:val="none" w:sz="0" w:space="0" w:color="auto"/>
        <w:bottom w:val="none" w:sz="0" w:space="0" w:color="auto"/>
        <w:right w:val="none" w:sz="0" w:space="0" w:color="auto"/>
      </w:divBdr>
    </w:div>
    <w:div w:id="595409021">
      <w:bodyDiv w:val="1"/>
      <w:marLeft w:val="0"/>
      <w:marRight w:val="0"/>
      <w:marTop w:val="0"/>
      <w:marBottom w:val="0"/>
      <w:divBdr>
        <w:top w:val="none" w:sz="0" w:space="0" w:color="auto"/>
        <w:left w:val="none" w:sz="0" w:space="0" w:color="auto"/>
        <w:bottom w:val="none" w:sz="0" w:space="0" w:color="auto"/>
        <w:right w:val="none" w:sz="0" w:space="0" w:color="auto"/>
      </w:divBdr>
    </w:div>
    <w:div w:id="797603463">
      <w:bodyDiv w:val="1"/>
      <w:marLeft w:val="0"/>
      <w:marRight w:val="0"/>
      <w:marTop w:val="0"/>
      <w:marBottom w:val="0"/>
      <w:divBdr>
        <w:top w:val="none" w:sz="0" w:space="0" w:color="auto"/>
        <w:left w:val="none" w:sz="0" w:space="0" w:color="auto"/>
        <w:bottom w:val="none" w:sz="0" w:space="0" w:color="auto"/>
        <w:right w:val="none" w:sz="0" w:space="0" w:color="auto"/>
      </w:divBdr>
    </w:div>
    <w:div w:id="862981695">
      <w:bodyDiv w:val="1"/>
      <w:marLeft w:val="0"/>
      <w:marRight w:val="0"/>
      <w:marTop w:val="0"/>
      <w:marBottom w:val="0"/>
      <w:divBdr>
        <w:top w:val="none" w:sz="0" w:space="0" w:color="auto"/>
        <w:left w:val="none" w:sz="0" w:space="0" w:color="auto"/>
        <w:bottom w:val="none" w:sz="0" w:space="0" w:color="auto"/>
        <w:right w:val="none" w:sz="0" w:space="0" w:color="auto"/>
      </w:divBdr>
    </w:div>
    <w:div w:id="1011026139">
      <w:bodyDiv w:val="1"/>
      <w:marLeft w:val="0"/>
      <w:marRight w:val="0"/>
      <w:marTop w:val="0"/>
      <w:marBottom w:val="0"/>
      <w:divBdr>
        <w:top w:val="none" w:sz="0" w:space="0" w:color="auto"/>
        <w:left w:val="none" w:sz="0" w:space="0" w:color="auto"/>
        <w:bottom w:val="none" w:sz="0" w:space="0" w:color="auto"/>
        <w:right w:val="none" w:sz="0" w:space="0" w:color="auto"/>
      </w:divBdr>
    </w:div>
    <w:div w:id="1014840111">
      <w:bodyDiv w:val="1"/>
      <w:marLeft w:val="0"/>
      <w:marRight w:val="0"/>
      <w:marTop w:val="0"/>
      <w:marBottom w:val="0"/>
      <w:divBdr>
        <w:top w:val="none" w:sz="0" w:space="0" w:color="auto"/>
        <w:left w:val="none" w:sz="0" w:space="0" w:color="auto"/>
        <w:bottom w:val="none" w:sz="0" w:space="0" w:color="auto"/>
        <w:right w:val="none" w:sz="0" w:space="0" w:color="auto"/>
      </w:divBdr>
    </w:div>
    <w:div w:id="1054744158">
      <w:bodyDiv w:val="1"/>
      <w:marLeft w:val="0"/>
      <w:marRight w:val="0"/>
      <w:marTop w:val="0"/>
      <w:marBottom w:val="0"/>
      <w:divBdr>
        <w:top w:val="none" w:sz="0" w:space="0" w:color="auto"/>
        <w:left w:val="none" w:sz="0" w:space="0" w:color="auto"/>
        <w:bottom w:val="none" w:sz="0" w:space="0" w:color="auto"/>
        <w:right w:val="none" w:sz="0" w:space="0" w:color="auto"/>
      </w:divBdr>
    </w:div>
    <w:div w:id="1251356354">
      <w:bodyDiv w:val="1"/>
      <w:marLeft w:val="0"/>
      <w:marRight w:val="0"/>
      <w:marTop w:val="0"/>
      <w:marBottom w:val="0"/>
      <w:divBdr>
        <w:top w:val="none" w:sz="0" w:space="0" w:color="auto"/>
        <w:left w:val="none" w:sz="0" w:space="0" w:color="auto"/>
        <w:bottom w:val="none" w:sz="0" w:space="0" w:color="auto"/>
        <w:right w:val="none" w:sz="0" w:space="0" w:color="auto"/>
      </w:divBdr>
    </w:div>
    <w:div w:id="1293442436">
      <w:bodyDiv w:val="1"/>
      <w:marLeft w:val="0"/>
      <w:marRight w:val="0"/>
      <w:marTop w:val="0"/>
      <w:marBottom w:val="0"/>
      <w:divBdr>
        <w:top w:val="none" w:sz="0" w:space="0" w:color="auto"/>
        <w:left w:val="none" w:sz="0" w:space="0" w:color="auto"/>
        <w:bottom w:val="none" w:sz="0" w:space="0" w:color="auto"/>
        <w:right w:val="none" w:sz="0" w:space="0" w:color="auto"/>
      </w:divBdr>
    </w:div>
    <w:div w:id="1345858019">
      <w:bodyDiv w:val="1"/>
      <w:marLeft w:val="0"/>
      <w:marRight w:val="0"/>
      <w:marTop w:val="0"/>
      <w:marBottom w:val="0"/>
      <w:divBdr>
        <w:top w:val="none" w:sz="0" w:space="0" w:color="auto"/>
        <w:left w:val="none" w:sz="0" w:space="0" w:color="auto"/>
        <w:bottom w:val="none" w:sz="0" w:space="0" w:color="auto"/>
        <w:right w:val="none" w:sz="0" w:space="0" w:color="auto"/>
      </w:divBdr>
    </w:div>
    <w:div w:id="1506164400">
      <w:bodyDiv w:val="1"/>
      <w:marLeft w:val="0"/>
      <w:marRight w:val="0"/>
      <w:marTop w:val="0"/>
      <w:marBottom w:val="0"/>
      <w:divBdr>
        <w:top w:val="none" w:sz="0" w:space="0" w:color="auto"/>
        <w:left w:val="none" w:sz="0" w:space="0" w:color="auto"/>
        <w:bottom w:val="none" w:sz="0" w:space="0" w:color="auto"/>
        <w:right w:val="none" w:sz="0" w:space="0" w:color="auto"/>
      </w:divBdr>
    </w:div>
    <w:div w:id="1510951299">
      <w:bodyDiv w:val="1"/>
      <w:marLeft w:val="0"/>
      <w:marRight w:val="0"/>
      <w:marTop w:val="0"/>
      <w:marBottom w:val="0"/>
      <w:divBdr>
        <w:top w:val="none" w:sz="0" w:space="0" w:color="auto"/>
        <w:left w:val="none" w:sz="0" w:space="0" w:color="auto"/>
        <w:bottom w:val="none" w:sz="0" w:space="0" w:color="auto"/>
        <w:right w:val="none" w:sz="0" w:space="0" w:color="auto"/>
      </w:divBdr>
    </w:div>
    <w:div w:id="1600672279">
      <w:bodyDiv w:val="1"/>
      <w:marLeft w:val="0"/>
      <w:marRight w:val="0"/>
      <w:marTop w:val="0"/>
      <w:marBottom w:val="0"/>
      <w:divBdr>
        <w:top w:val="none" w:sz="0" w:space="0" w:color="auto"/>
        <w:left w:val="none" w:sz="0" w:space="0" w:color="auto"/>
        <w:bottom w:val="none" w:sz="0" w:space="0" w:color="auto"/>
        <w:right w:val="none" w:sz="0" w:space="0" w:color="auto"/>
      </w:divBdr>
    </w:div>
    <w:div w:id="1653755179">
      <w:bodyDiv w:val="1"/>
      <w:marLeft w:val="0"/>
      <w:marRight w:val="0"/>
      <w:marTop w:val="0"/>
      <w:marBottom w:val="0"/>
      <w:divBdr>
        <w:top w:val="none" w:sz="0" w:space="0" w:color="auto"/>
        <w:left w:val="none" w:sz="0" w:space="0" w:color="auto"/>
        <w:bottom w:val="none" w:sz="0" w:space="0" w:color="auto"/>
        <w:right w:val="none" w:sz="0" w:space="0" w:color="auto"/>
      </w:divBdr>
    </w:div>
    <w:div w:id="1706784855">
      <w:bodyDiv w:val="1"/>
      <w:marLeft w:val="0"/>
      <w:marRight w:val="0"/>
      <w:marTop w:val="0"/>
      <w:marBottom w:val="0"/>
      <w:divBdr>
        <w:top w:val="none" w:sz="0" w:space="0" w:color="auto"/>
        <w:left w:val="none" w:sz="0" w:space="0" w:color="auto"/>
        <w:bottom w:val="none" w:sz="0" w:space="0" w:color="auto"/>
        <w:right w:val="none" w:sz="0" w:space="0" w:color="auto"/>
      </w:divBdr>
    </w:div>
    <w:div w:id="183179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A953B-A94A-4385-8171-25992588A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748</Words>
  <Characters>4270</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洪婷琪</dc:creator>
  <cp:lastModifiedBy>kw62420</cp:lastModifiedBy>
  <cp:revision>5</cp:revision>
  <cp:lastPrinted>2023-10-16T03:27:00Z</cp:lastPrinted>
  <dcterms:created xsi:type="dcterms:W3CDTF">2025-06-18T07:12:00Z</dcterms:created>
  <dcterms:modified xsi:type="dcterms:W3CDTF">2025-07-30T03:21:00Z</dcterms:modified>
</cp:coreProperties>
</file>