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F4E" w:rsidRDefault="00F877F0" w:rsidP="00AA5F4E">
      <w:pPr>
        <w:jc w:val="center"/>
        <w:rPr>
          <w:rFonts w:ascii="標楷體" w:eastAsia="標楷體" w:hAnsi="標楷體"/>
          <w:sz w:val="38"/>
          <w:szCs w:val="38"/>
        </w:rPr>
      </w:pPr>
      <w:r w:rsidRPr="00F877F0">
        <w:rPr>
          <w:rFonts w:ascii="標楷體" w:eastAsia="標楷體" w:hAnsi="標楷體" w:hint="eastAsia"/>
          <w:sz w:val="38"/>
          <w:szCs w:val="38"/>
        </w:rPr>
        <w:t>澎湖縣</w:t>
      </w:r>
      <w:r w:rsidR="00754F91" w:rsidRPr="00F877F0">
        <w:rPr>
          <w:rFonts w:ascii="標楷體" w:eastAsia="標楷體" w:hAnsi="標楷體" w:hint="eastAsia"/>
          <w:sz w:val="38"/>
          <w:szCs w:val="38"/>
        </w:rPr>
        <w:t>馬公市公所國家賠償事件處理要點</w:t>
      </w:r>
    </w:p>
    <w:p w:rsidR="006A76D3" w:rsidRPr="00F877F0" w:rsidRDefault="006A76D3" w:rsidP="006A76D3">
      <w:pPr>
        <w:jc w:val="right"/>
        <w:rPr>
          <w:rFonts w:ascii="標楷體" w:eastAsia="標楷體" w:hAnsi="標楷體"/>
          <w:sz w:val="38"/>
          <w:szCs w:val="38"/>
        </w:rPr>
      </w:pPr>
      <w:r w:rsidRPr="00F4326C">
        <w:rPr>
          <w:rFonts w:ascii="標楷體" w:eastAsia="標楷體" w:hAnsi="標楷體" w:hint="eastAsia"/>
          <w:sz w:val="20"/>
          <w:szCs w:val="20"/>
        </w:rPr>
        <w:t>中華民國112年12月</w:t>
      </w:r>
      <w:r w:rsidR="000C6225">
        <w:rPr>
          <w:rFonts w:ascii="標楷體" w:eastAsia="標楷體" w:hAnsi="標楷體" w:hint="eastAsia"/>
          <w:sz w:val="20"/>
          <w:szCs w:val="20"/>
        </w:rPr>
        <w:t>22</w:t>
      </w:r>
      <w:r w:rsidRPr="00F4326C">
        <w:rPr>
          <w:rFonts w:ascii="標楷體" w:eastAsia="標楷體" w:hAnsi="標楷體" w:hint="eastAsia"/>
          <w:sz w:val="20"/>
          <w:szCs w:val="20"/>
        </w:rPr>
        <w:t>日馬行</w:t>
      </w:r>
      <w:r w:rsidR="002B1C83">
        <w:rPr>
          <w:rFonts w:ascii="標楷體" w:eastAsia="標楷體" w:hAnsi="標楷體" w:hint="eastAsia"/>
          <w:sz w:val="20"/>
          <w:szCs w:val="20"/>
        </w:rPr>
        <w:t>字</w:t>
      </w:r>
      <w:r w:rsidRPr="00F4326C">
        <w:rPr>
          <w:rFonts w:ascii="標楷體" w:eastAsia="標楷體" w:hAnsi="標楷體" w:hint="eastAsia"/>
          <w:sz w:val="20"/>
          <w:szCs w:val="20"/>
        </w:rPr>
        <w:t>第</w:t>
      </w:r>
      <w:r>
        <w:rPr>
          <w:rFonts w:ascii="標楷體" w:eastAsia="標楷體" w:hAnsi="標楷體" w:hint="eastAsia"/>
          <w:sz w:val="20"/>
          <w:szCs w:val="20"/>
        </w:rPr>
        <w:t>112010644</w:t>
      </w:r>
      <w:r w:rsidR="005E7C3A">
        <w:rPr>
          <w:rFonts w:ascii="標楷體" w:eastAsia="標楷體" w:hAnsi="標楷體" w:hint="eastAsia"/>
          <w:sz w:val="20"/>
          <w:szCs w:val="20"/>
        </w:rPr>
        <w:t>2</w:t>
      </w:r>
      <w:r w:rsidRPr="00F4326C">
        <w:rPr>
          <w:rFonts w:ascii="標楷體" w:eastAsia="標楷體" w:hAnsi="標楷體" w:hint="eastAsia"/>
          <w:sz w:val="20"/>
          <w:szCs w:val="20"/>
        </w:rPr>
        <w:t>號函訂定</w:t>
      </w:r>
    </w:p>
    <w:p w:rsidR="00754F91" w:rsidRDefault="00F877F0" w:rsidP="00754F91">
      <w:pPr>
        <w:pStyle w:val="a3"/>
        <w:numPr>
          <w:ilvl w:val="0"/>
          <w:numId w:val="3"/>
        </w:numPr>
        <w:spacing w:line="240" w:lineRule="auto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澎湖縣</w:t>
      </w:r>
      <w:r w:rsidR="00754F91" w:rsidRPr="00754F91">
        <w:rPr>
          <w:rFonts w:ascii="標楷體" w:eastAsia="標楷體" w:hAnsi="標楷體" w:hint="eastAsia"/>
          <w:sz w:val="28"/>
          <w:szCs w:val="28"/>
        </w:rPr>
        <w:t>馬公市公所</w:t>
      </w:r>
      <w:r w:rsidR="00FF0784">
        <w:rPr>
          <w:rFonts w:ascii="標楷體" w:eastAsia="標楷體" w:hAnsi="標楷體" w:hint="eastAsia"/>
          <w:sz w:val="28"/>
          <w:szCs w:val="28"/>
        </w:rPr>
        <w:t>（</w:t>
      </w:r>
      <w:r w:rsidR="00754F91" w:rsidRPr="00754F91">
        <w:rPr>
          <w:rFonts w:ascii="標楷體" w:eastAsia="標楷體" w:hAnsi="標楷體" w:hint="eastAsia"/>
          <w:sz w:val="28"/>
          <w:szCs w:val="28"/>
        </w:rPr>
        <w:t>以下簡稱本所</w:t>
      </w:r>
      <w:r w:rsidR="00FF0784">
        <w:rPr>
          <w:rFonts w:ascii="標楷體" w:eastAsia="標楷體" w:hAnsi="標楷體" w:hint="eastAsia"/>
          <w:sz w:val="28"/>
          <w:szCs w:val="28"/>
        </w:rPr>
        <w:t>）</w:t>
      </w:r>
      <w:r w:rsidR="00754F91" w:rsidRPr="00754F91">
        <w:rPr>
          <w:rFonts w:ascii="標楷體" w:eastAsia="標楷體" w:hAnsi="標楷體" w:hint="eastAsia"/>
          <w:sz w:val="28"/>
          <w:szCs w:val="28"/>
        </w:rPr>
        <w:t>為處理本所及所屬機關國家賠償事件，特訂定</w:t>
      </w:r>
      <w:r w:rsidR="00AA5F4E">
        <w:rPr>
          <w:rFonts w:ascii="標楷體" w:eastAsia="標楷體" w:hAnsi="標楷體" w:hint="eastAsia"/>
          <w:sz w:val="28"/>
          <w:szCs w:val="28"/>
        </w:rPr>
        <w:t>本</w:t>
      </w:r>
      <w:r w:rsidR="00754F91" w:rsidRPr="00754F91">
        <w:rPr>
          <w:rFonts w:ascii="標楷體" w:eastAsia="標楷體" w:hAnsi="標楷體" w:hint="eastAsia"/>
          <w:sz w:val="28"/>
          <w:szCs w:val="28"/>
        </w:rPr>
        <w:t>要點。</w:t>
      </w:r>
    </w:p>
    <w:p w:rsidR="00754F91" w:rsidRDefault="00754F91" w:rsidP="00754F91">
      <w:pPr>
        <w:pStyle w:val="a3"/>
        <w:numPr>
          <w:ilvl w:val="0"/>
          <w:numId w:val="3"/>
        </w:numPr>
        <w:spacing w:line="240" w:lineRule="auto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本所為處理國家賠償事件</w:t>
      </w:r>
      <w:r w:rsidR="00AA5F4E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特設置國家賠償事件處理小組</w:t>
      </w:r>
      <w:r w:rsidR="00AA5F4E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以下簡稱本小組</w:t>
      </w:r>
      <w:r w:rsidR="00AA5F4E">
        <w:rPr>
          <w:rFonts w:ascii="標楷體" w:eastAsia="標楷體" w:hAnsi="標楷體" w:hint="eastAsia"/>
          <w:sz w:val="28"/>
          <w:szCs w:val="28"/>
        </w:rPr>
        <w:t>）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FA5E67" w:rsidRDefault="00FA5E67" w:rsidP="00754F91">
      <w:pPr>
        <w:pStyle w:val="a3"/>
        <w:numPr>
          <w:ilvl w:val="0"/>
          <w:numId w:val="3"/>
        </w:numPr>
        <w:spacing w:line="240" w:lineRule="auto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本小組職掌事項如下：</w:t>
      </w:r>
      <w:r>
        <w:rPr>
          <w:rFonts w:ascii="標楷體" w:eastAsia="標楷體" w:hAnsi="標楷體"/>
          <w:sz w:val="28"/>
          <w:szCs w:val="28"/>
        </w:rPr>
        <w:br/>
      </w:r>
      <w:r w:rsidR="00472017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="00472017">
        <w:rPr>
          <w:rFonts w:ascii="標楷體" w:eastAsia="標楷體" w:hAnsi="標楷體" w:hint="eastAsia"/>
          <w:sz w:val="28"/>
          <w:szCs w:val="28"/>
        </w:rPr>
        <w:t>）</w:t>
      </w:r>
      <w:r w:rsidRPr="00B66B23">
        <w:rPr>
          <w:rFonts w:ascii="標楷體" w:eastAsia="標楷體" w:hAnsi="標楷體" w:hint="eastAsia"/>
          <w:sz w:val="28"/>
          <w:szCs w:val="28"/>
        </w:rPr>
        <w:t>本所及所屬機關國家賠償事件之處理及協議事項。</w:t>
      </w:r>
      <w:r>
        <w:rPr>
          <w:rFonts w:ascii="標楷體" w:eastAsia="標楷體" w:hAnsi="標楷體"/>
          <w:sz w:val="28"/>
          <w:szCs w:val="28"/>
        </w:rPr>
        <w:br/>
      </w:r>
      <w:r w:rsidR="00472017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="00472017">
        <w:rPr>
          <w:rFonts w:ascii="標楷體" w:eastAsia="標楷體" w:hAnsi="標楷體" w:hint="eastAsia"/>
          <w:sz w:val="28"/>
          <w:szCs w:val="28"/>
        </w:rPr>
        <w:t>）</w:t>
      </w:r>
      <w:r w:rsidRPr="00B66B23">
        <w:rPr>
          <w:rFonts w:ascii="標楷體" w:eastAsia="標楷體" w:hAnsi="標楷體" w:hint="eastAsia"/>
          <w:sz w:val="28"/>
          <w:szCs w:val="28"/>
        </w:rPr>
        <w:t>本所及所屬機關國家賠償事件之審議事項。</w:t>
      </w:r>
      <w:r>
        <w:rPr>
          <w:rFonts w:ascii="標楷體" w:eastAsia="標楷體" w:hAnsi="標楷體"/>
          <w:sz w:val="28"/>
          <w:szCs w:val="28"/>
        </w:rPr>
        <w:br/>
      </w:r>
      <w:r w:rsidR="00472017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="00472017">
        <w:rPr>
          <w:rFonts w:ascii="標楷體" w:eastAsia="標楷體" w:hAnsi="標楷體" w:hint="eastAsia"/>
          <w:sz w:val="28"/>
          <w:szCs w:val="28"/>
        </w:rPr>
        <w:t>）</w:t>
      </w:r>
      <w:r w:rsidRPr="00B66B23">
        <w:rPr>
          <w:rFonts w:ascii="標楷體" w:eastAsia="標楷體" w:hAnsi="標楷體" w:hint="eastAsia"/>
          <w:sz w:val="28"/>
          <w:szCs w:val="28"/>
        </w:rPr>
        <w:t>關於求償事件之處理事項。</w:t>
      </w:r>
      <w:r>
        <w:rPr>
          <w:rFonts w:ascii="標楷體" w:eastAsia="標楷體" w:hAnsi="標楷體"/>
          <w:sz w:val="28"/>
          <w:szCs w:val="28"/>
        </w:rPr>
        <w:br/>
      </w:r>
      <w:r w:rsidR="00472017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四</w:t>
      </w:r>
      <w:r w:rsidR="00472017">
        <w:rPr>
          <w:rFonts w:ascii="標楷體" w:eastAsia="標楷體" w:hAnsi="標楷體" w:hint="eastAsia"/>
          <w:sz w:val="28"/>
          <w:szCs w:val="28"/>
        </w:rPr>
        <w:t>）</w:t>
      </w:r>
      <w:r w:rsidRPr="00B66B23">
        <w:rPr>
          <w:rFonts w:ascii="標楷體" w:eastAsia="標楷體" w:hAnsi="標楷體" w:hint="eastAsia"/>
          <w:sz w:val="28"/>
          <w:szCs w:val="28"/>
        </w:rPr>
        <w:t>其他關於國家賠償事項。</w:t>
      </w:r>
    </w:p>
    <w:p w:rsidR="001274F1" w:rsidRPr="001274F1" w:rsidRDefault="00FA5E67" w:rsidP="00C26D14">
      <w:pPr>
        <w:pStyle w:val="a3"/>
        <w:numPr>
          <w:ilvl w:val="0"/>
          <w:numId w:val="3"/>
        </w:numPr>
        <w:wordWrap w:val="0"/>
        <w:spacing w:line="240" w:lineRule="auto"/>
        <w:ind w:leftChars="0"/>
        <w:rPr>
          <w:rFonts w:ascii="標楷體" w:eastAsia="標楷體" w:hAnsi="標楷體"/>
          <w:vanish/>
          <w:sz w:val="28"/>
          <w:szCs w:val="28"/>
        </w:rPr>
      </w:pPr>
      <w:r w:rsidRPr="00FA5E67">
        <w:rPr>
          <w:rFonts w:ascii="標楷體" w:eastAsia="標楷體" w:hAnsi="標楷體" w:hint="eastAsia"/>
          <w:sz w:val="28"/>
          <w:szCs w:val="28"/>
        </w:rPr>
        <w:t>本小組置委員三至五人，由市長就本所熟諳法令人員派兼之，並遴聘學者</w:t>
      </w:r>
      <w:r w:rsidR="00AA5F4E">
        <w:rPr>
          <w:rFonts w:ascii="標楷體" w:eastAsia="標楷體" w:hAnsi="標楷體" w:hint="eastAsia"/>
          <w:sz w:val="28"/>
          <w:szCs w:val="28"/>
        </w:rPr>
        <w:t>、</w:t>
      </w:r>
      <w:r w:rsidRPr="00FA5E67">
        <w:rPr>
          <w:rFonts w:ascii="標楷體" w:eastAsia="標楷體" w:hAnsi="標楷體" w:hint="eastAsia"/>
          <w:sz w:val="28"/>
          <w:szCs w:val="28"/>
        </w:rPr>
        <w:t>專家擔任，其人數不得少於小組成員之二分之一。委員任期自市長簽核日起至市長任期屆滿日止。委員出缺時，得另行補遴聘</w:t>
      </w:r>
      <w:r w:rsidR="00AA5F4E">
        <w:rPr>
          <w:rFonts w:ascii="標楷體" w:eastAsia="標楷體" w:hAnsi="標楷體" w:hint="eastAsia"/>
          <w:sz w:val="28"/>
          <w:szCs w:val="28"/>
        </w:rPr>
        <w:t>（</w:t>
      </w:r>
      <w:r w:rsidRPr="00FA5E67">
        <w:rPr>
          <w:rFonts w:ascii="標楷體" w:eastAsia="標楷體" w:hAnsi="標楷體" w:hint="eastAsia"/>
          <w:sz w:val="28"/>
          <w:szCs w:val="28"/>
        </w:rPr>
        <w:t>派</w:t>
      </w:r>
      <w:r w:rsidR="00AA5F4E">
        <w:rPr>
          <w:rFonts w:ascii="標楷體" w:eastAsia="標楷體" w:hAnsi="標楷體" w:hint="eastAsia"/>
          <w:sz w:val="28"/>
          <w:szCs w:val="28"/>
        </w:rPr>
        <w:t>）</w:t>
      </w:r>
      <w:r w:rsidRPr="00FA5E67">
        <w:rPr>
          <w:rFonts w:ascii="標楷體" w:eastAsia="標楷體" w:hAnsi="標楷體" w:hint="eastAsia"/>
          <w:sz w:val="28"/>
          <w:szCs w:val="28"/>
        </w:rPr>
        <w:t>，任期亦同。期滿得續聘之。</w:t>
      </w:r>
      <w:r w:rsidRPr="00FA5E67">
        <w:rPr>
          <w:rFonts w:ascii="標楷體" w:eastAsia="標楷體" w:hAnsi="標楷體"/>
          <w:sz w:val="28"/>
          <w:szCs w:val="28"/>
        </w:rPr>
        <w:br/>
      </w:r>
      <w:r w:rsidRPr="00FA5E67">
        <w:rPr>
          <w:rFonts w:ascii="標楷體" w:eastAsia="標楷體" w:hAnsi="標楷體" w:hint="eastAsia"/>
          <w:sz w:val="28"/>
          <w:szCs w:val="28"/>
        </w:rPr>
        <w:t>本所派兼委員之任期，隨其本職進退。</w:t>
      </w:r>
      <w:r w:rsidRPr="00FA5E67">
        <w:rPr>
          <w:rFonts w:ascii="標楷體" w:eastAsia="標楷體" w:hAnsi="標楷體"/>
          <w:sz w:val="28"/>
          <w:szCs w:val="28"/>
        </w:rPr>
        <w:br/>
      </w:r>
      <w:r w:rsidRPr="00FA5E67">
        <w:rPr>
          <w:rFonts w:ascii="標楷體" w:eastAsia="標楷體" w:hAnsi="標楷體" w:hint="eastAsia"/>
          <w:sz w:val="28"/>
          <w:szCs w:val="28"/>
        </w:rPr>
        <w:t>本小組委員均為無給職，但外聘委員得支領出席費。</w:t>
      </w:r>
    </w:p>
    <w:p w:rsidR="00FA5E67" w:rsidRPr="001274F1" w:rsidRDefault="00FA5E67" w:rsidP="001274F1">
      <w:pPr>
        <w:spacing w:line="240" w:lineRule="auto"/>
        <w:rPr>
          <w:rFonts w:ascii="標楷體" w:eastAsia="標楷體" w:hAnsi="標楷體"/>
          <w:vanish/>
          <w:sz w:val="28"/>
          <w:szCs w:val="28"/>
        </w:rPr>
      </w:pPr>
    </w:p>
    <w:p w:rsidR="00FA5E67" w:rsidRPr="00CB2929" w:rsidRDefault="00FA5E67" w:rsidP="00FA5E67">
      <w:pPr>
        <w:pStyle w:val="a3"/>
        <w:numPr>
          <w:ilvl w:val="0"/>
          <w:numId w:val="3"/>
        </w:numPr>
        <w:spacing w:line="240" w:lineRule="auto"/>
        <w:ind w:leftChars="0"/>
        <w:rPr>
          <w:rFonts w:ascii="標楷體" w:eastAsia="標楷體" w:hAnsi="標楷體"/>
          <w:vanish/>
          <w:sz w:val="28"/>
          <w:szCs w:val="28"/>
        </w:rPr>
      </w:pPr>
    </w:p>
    <w:p w:rsidR="00FA5E67" w:rsidRPr="00CB2929" w:rsidRDefault="00FA5E67" w:rsidP="00FA5E67">
      <w:pPr>
        <w:pStyle w:val="a3"/>
        <w:numPr>
          <w:ilvl w:val="0"/>
          <w:numId w:val="3"/>
        </w:numPr>
        <w:spacing w:line="240" w:lineRule="auto"/>
        <w:ind w:leftChars="0"/>
        <w:rPr>
          <w:rFonts w:ascii="標楷體" w:eastAsia="標楷體" w:hAnsi="標楷體"/>
          <w:vanish/>
          <w:sz w:val="28"/>
          <w:szCs w:val="28"/>
        </w:rPr>
      </w:pPr>
    </w:p>
    <w:p w:rsidR="00FA5E67" w:rsidRPr="00CB2929" w:rsidRDefault="00FA5E67" w:rsidP="00FA5E67">
      <w:pPr>
        <w:pStyle w:val="a3"/>
        <w:numPr>
          <w:ilvl w:val="0"/>
          <w:numId w:val="3"/>
        </w:numPr>
        <w:spacing w:line="240" w:lineRule="auto"/>
        <w:ind w:leftChars="0"/>
        <w:rPr>
          <w:rFonts w:ascii="標楷體" w:eastAsia="標楷體" w:hAnsi="標楷體"/>
          <w:vanish/>
          <w:sz w:val="28"/>
          <w:szCs w:val="28"/>
        </w:rPr>
      </w:pPr>
    </w:p>
    <w:p w:rsidR="001274F1" w:rsidRDefault="00CB5EC8" w:rsidP="00FA5E67">
      <w:pPr>
        <w:pStyle w:val="a3"/>
        <w:numPr>
          <w:ilvl w:val="0"/>
          <w:numId w:val="3"/>
        </w:numPr>
        <w:spacing w:line="240" w:lineRule="auto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FA5E67" w:rsidRPr="00CB5EC8" w:rsidRDefault="00FA5E67" w:rsidP="00CB5EC8">
      <w:pPr>
        <w:spacing w:line="240" w:lineRule="auto"/>
        <w:ind w:left="0" w:firstLineChars="300" w:firstLine="840"/>
        <w:rPr>
          <w:rFonts w:ascii="標楷體" w:eastAsia="標楷體" w:hAnsi="標楷體"/>
          <w:sz w:val="28"/>
          <w:szCs w:val="28"/>
        </w:rPr>
      </w:pPr>
      <w:r w:rsidRPr="00CB5EC8">
        <w:rPr>
          <w:rFonts w:ascii="標楷體" w:eastAsia="標楷體" w:hAnsi="標楷體" w:hint="eastAsia"/>
          <w:sz w:val="28"/>
          <w:szCs w:val="28"/>
        </w:rPr>
        <w:t>本小組置執行秘書一人，由本所法制人員兼任。</w:t>
      </w:r>
    </w:p>
    <w:p w:rsidR="00FA5E67" w:rsidRDefault="00FA5E67" w:rsidP="00CB5EC8">
      <w:pPr>
        <w:pStyle w:val="a3"/>
        <w:spacing w:line="240" w:lineRule="auto"/>
        <w:ind w:leftChars="0" w:left="851" w:firstLine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本小組視人民請求賠償事件之需要，隨時召開會議。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>前項開</w:t>
      </w:r>
      <w:r w:rsidR="00C26D14">
        <w:rPr>
          <w:rFonts w:ascii="標楷體" w:eastAsia="標楷體" w:hAnsi="標楷體" w:hint="eastAsia"/>
          <w:sz w:val="28"/>
          <w:szCs w:val="28"/>
        </w:rPr>
        <w:t>會</w:t>
      </w:r>
      <w:r>
        <w:rPr>
          <w:rFonts w:ascii="標楷體" w:eastAsia="標楷體" w:hAnsi="標楷體" w:hint="eastAsia"/>
          <w:sz w:val="28"/>
          <w:szCs w:val="28"/>
        </w:rPr>
        <w:t>時，得因請求權人之請求或依職權，通知請求權人、</w:t>
      </w:r>
      <w:r>
        <w:rPr>
          <w:rFonts w:ascii="標楷體" w:eastAsia="標楷體" w:hAnsi="標楷體" w:hint="eastAsia"/>
          <w:sz w:val="28"/>
          <w:szCs w:val="28"/>
        </w:rPr>
        <w:lastRenderedPageBreak/>
        <w:t>利害關係人或有關單位派員列席陳述意見。</w:t>
      </w:r>
    </w:p>
    <w:p w:rsidR="00FA5E67" w:rsidRDefault="001274F1" w:rsidP="00CB5EC8">
      <w:pPr>
        <w:pStyle w:val="a3"/>
        <w:spacing w:line="240" w:lineRule="auto"/>
        <w:ind w:leftChars="0" w:left="851" w:firstLine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委員應親自出席會議。但本所派兼委員，因故不能出席者，應指派代理人出席。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>本小組開會時，由委員間互推派一人擔任會議主席。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>本小組會議應有委員半數以上出席始得開會，其決議以出席委員過半數同意為之。</w:t>
      </w:r>
    </w:p>
    <w:p w:rsidR="001274F1" w:rsidRDefault="001274F1" w:rsidP="00CB5EC8">
      <w:pPr>
        <w:pStyle w:val="a3"/>
        <w:spacing w:line="240" w:lineRule="auto"/>
        <w:ind w:leftChars="0" w:left="851" w:firstLine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本小組開會時，得邀請有關單位及人員列席說明，並得邀請請求權人(或代理人)、專家、本所聘任法律諮詢顧問、檢察官提供意見。</w:t>
      </w:r>
    </w:p>
    <w:p w:rsidR="001274F1" w:rsidRDefault="001274F1" w:rsidP="00C26D14">
      <w:pPr>
        <w:pStyle w:val="a3"/>
        <w:numPr>
          <w:ilvl w:val="0"/>
          <w:numId w:val="21"/>
        </w:numPr>
        <w:wordWrap w:val="0"/>
        <w:spacing w:line="240" w:lineRule="auto"/>
        <w:ind w:leftChars="0"/>
        <w:contextualSpacing/>
        <w:mirrorIndents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本所受理國家賠償事件，有下列情形之一者，經市長核准後，得不經審議逕行拒</w:t>
      </w:r>
      <w:r w:rsidR="00465F62">
        <w:rPr>
          <w:rFonts w:ascii="標楷體" w:eastAsia="標楷體" w:hAnsi="標楷體" w:hint="eastAsia"/>
          <w:sz w:val="28"/>
          <w:szCs w:val="28"/>
        </w:rPr>
        <w:t>絕賠償，或移送本所外其他應負賠償責任之機關</w:t>
      </w:r>
      <w:r w:rsidR="00AA5F4E">
        <w:rPr>
          <w:rFonts w:ascii="標楷體" w:eastAsia="標楷體" w:hAnsi="標楷體" w:hint="eastAsia"/>
          <w:sz w:val="28"/>
          <w:szCs w:val="28"/>
        </w:rPr>
        <w:t>（</w:t>
      </w:r>
      <w:r w:rsidR="00465F62">
        <w:rPr>
          <w:rFonts w:ascii="標楷體" w:eastAsia="標楷體" w:hAnsi="標楷體" w:hint="eastAsia"/>
          <w:sz w:val="28"/>
          <w:szCs w:val="28"/>
        </w:rPr>
        <w:t>構</w:t>
      </w:r>
      <w:r w:rsidR="00AA5F4E">
        <w:rPr>
          <w:rFonts w:ascii="標楷體" w:eastAsia="標楷體" w:hAnsi="標楷體" w:hint="eastAsia"/>
          <w:sz w:val="28"/>
          <w:szCs w:val="28"/>
        </w:rPr>
        <w:t>）</w:t>
      </w:r>
      <w:r w:rsidR="00465F62">
        <w:rPr>
          <w:rFonts w:ascii="標楷體" w:eastAsia="標楷體" w:hAnsi="標楷體" w:hint="eastAsia"/>
          <w:sz w:val="28"/>
          <w:szCs w:val="28"/>
        </w:rPr>
        <w:t>或私人，或為其他適當之處理：</w:t>
      </w:r>
      <w:r w:rsidR="00465F62">
        <w:rPr>
          <w:rFonts w:ascii="標楷體" w:eastAsia="標楷體" w:hAnsi="標楷體"/>
          <w:sz w:val="28"/>
          <w:szCs w:val="28"/>
        </w:rPr>
        <w:br/>
      </w:r>
      <w:r w:rsidR="00AA5F4E">
        <w:rPr>
          <w:rFonts w:ascii="標楷體" w:eastAsia="標楷體" w:hAnsi="標楷體" w:hint="eastAsia"/>
          <w:sz w:val="28"/>
          <w:szCs w:val="28"/>
        </w:rPr>
        <w:t>（</w:t>
      </w:r>
      <w:r w:rsidR="00465F62">
        <w:rPr>
          <w:rFonts w:ascii="標楷體" w:eastAsia="標楷體" w:hAnsi="標楷體" w:hint="eastAsia"/>
          <w:sz w:val="28"/>
          <w:szCs w:val="28"/>
        </w:rPr>
        <w:t>一</w:t>
      </w:r>
      <w:r w:rsidR="00AA5F4E">
        <w:rPr>
          <w:rFonts w:ascii="標楷體" w:eastAsia="標楷體" w:hAnsi="標楷體" w:hint="eastAsia"/>
          <w:sz w:val="28"/>
          <w:szCs w:val="28"/>
        </w:rPr>
        <w:t>）</w:t>
      </w:r>
      <w:r w:rsidR="00465F62">
        <w:rPr>
          <w:rFonts w:ascii="標楷體" w:eastAsia="標楷體" w:hAnsi="標楷體" w:hint="eastAsia"/>
          <w:sz w:val="28"/>
          <w:szCs w:val="28"/>
        </w:rPr>
        <w:t>非賠償義務機關。</w:t>
      </w:r>
      <w:r w:rsidR="00465F62">
        <w:rPr>
          <w:rFonts w:ascii="標楷體" w:eastAsia="標楷體" w:hAnsi="標楷體"/>
          <w:sz w:val="28"/>
          <w:szCs w:val="28"/>
        </w:rPr>
        <w:br/>
      </w:r>
      <w:r w:rsidR="00AA5F4E">
        <w:rPr>
          <w:rFonts w:ascii="標楷體" w:eastAsia="標楷體" w:hAnsi="標楷體" w:hint="eastAsia"/>
          <w:sz w:val="28"/>
          <w:szCs w:val="28"/>
        </w:rPr>
        <w:t>（</w:t>
      </w:r>
      <w:r w:rsidR="00465F62">
        <w:rPr>
          <w:rFonts w:ascii="標楷體" w:eastAsia="標楷體" w:hAnsi="標楷體" w:hint="eastAsia"/>
          <w:sz w:val="28"/>
          <w:szCs w:val="28"/>
        </w:rPr>
        <w:t>二</w:t>
      </w:r>
      <w:r w:rsidR="00C26D14">
        <w:rPr>
          <w:rFonts w:ascii="標楷體" w:eastAsia="標楷體" w:hAnsi="標楷體" w:hint="eastAsia"/>
          <w:sz w:val="28"/>
          <w:szCs w:val="28"/>
        </w:rPr>
        <w:t>）</w:t>
      </w:r>
      <w:r w:rsidR="00A567A5">
        <w:rPr>
          <w:rFonts w:ascii="標楷體" w:eastAsia="標楷體" w:hAnsi="標楷體" w:hint="eastAsia"/>
          <w:sz w:val="28"/>
          <w:szCs w:val="28"/>
        </w:rPr>
        <w:t xml:space="preserve"> </w:t>
      </w:r>
      <w:r w:rsidR="00465F62">
        <w:rPr>
          <w:rFonts w:ascii="標楷體" w:eastAsia="標楷體" w:hAnsi="標楷體" w:hint="eastAsia"/>
          <w:sz w:val="28"/>
          <w:szCs w:val="28"/>
        </w:rPr>
        <w:t>請求賠償不合國家賠償法施行細則第17條所定法定程</w:t>
      </w:r>
      <w:r w:rsidR="00A567A5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465F62">
        <w:rPr>
          <w:rFonts w:ascii="標楷體" w:eastAsia="標楷體" w:hAnsi="標楷體" w:hint="eastAsia"/>
          <w:sz w:val="28"/>
          <w:szCs w:val="28"/>
        </w:rPr>
        <w:t>式，或就請求事項未提出具體事證而不能補正</w:t>
      </w:r>
      <w:r w:rsidR="00731FAA">
        <w:rPr>
          <w:rFonts w:ascii="標楷體" w:eastAsia="標楷體" w:hAnsi="標楷體" w:hint="eastAsia"/>
          <w:sz w:val="28"/>
          <w:szCs w:val="28"/>
        </w:rPr>
        <w:t>，或經</w:t>
      </w:r>
      <w:r w:rsidR="00A567A5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731FAA">
        <w:rPr>
          <w:rFonts w:ascii="標楷體" w:eastAsia="標楷體" w:hAnsi="標楷體" w:hint="eastAsia"/>
          <w:sz w:val="28"/>
          <w:szCs w:val="28"/>
        </w:rPr>
        <w:t>通知補正逾期未補正</w:t>
      </w:r>
      <w:r w:rsidR="00465F62">
        <w:rPr>
          <w:rFonts w:ascii="標楷體" w:eastAsia="標楷體" w:hAnsi="標楷體" w:hint="eastAsia"/>
          <w:sz w:val="28"/>
          <w:szCs w:val="28"/>
        </w:rPr>
        <w:t>。</w:t>
      </w:r>
      <w:r w:rsidR="00465F62">
        <w:rPr>
          <w:rFonts w:ascii="標楷體" w:eastAsia="標楷體" w:hAnsi="標楷體"/>
          <w:sz w:val="28"/>
          <w:szCs w:val="28"/>
        </w:rPr>
        <w:br/>
      </w:r>
      <w:r w:rsidR="00AA5F4E">
        <w:rPr>
          <w:rFonts w:ascii="標楷體" w:eastAsia="標楷體" w:hAnsi="標楷體" w:hint="eastAsia"/>
          <w:sz w:val="28"/>
          <w:szCs w:val="28"/>
        </w:rPr>
        <w:t>（</w:t>
      </w:r>
      <w:r w:rsidR="00465F62">
        <w:rPr>
          <w:rFonts w:ascii="標楷體" w:eastAsia="標楷體" w:hAnsi="標楷體" w:hint="eastAsia"/>
          <w:sz w:val="28"/>
          <w:szCs w:val="28"/>
        </w:rPr>
        <w:t>三</w:t>
      </w:r>
      <w:r w:rsidR="00AA5F4E">
        <w:rPr>
          <w:rFonts w:ascii="標楷體" w:eastAsia="標楷體" w:hAnsi="標楷體" w:hint="eastAsia"/>
          <w:sz w:val="28"/>
          <w:szCs w:val="28"/>
        </w:rPr>
        <w:t>）</w:t>
      </w:r>
      <w:r w:rsidR="00465F62">
        <w:rPr>
          <w:rFonts w:ascii="標楷體" w:eastAsia="標楷體" w:hAnsi="標楷體" w:hint="eastAsia"/>
          <w:sz w:val="28"/>
          <w:szCs w:val="28"/>
        </w:rPr>
        <w:t>請求權人並非其所請求賠償事件之受損害者。</w:t>
      </w:r>
      <w:r w:rsidR="00465F62">
        <w:rPr>
          <w:rFonts w:ascii="標楷體" w:eastAsia="標楷體" w:hAnsi="標楷體"/>
          <w:sz w:val="28"/>
          <w:szCs w:val="28"/>
        </w:rPr>
        <w:br/>
      </w:r>
      <w:r w:rsidR="00AA5F4E">
        <w:rPr>
          <w:rFonts w:ascii="標楷體" w:eastAsia="標楷體" w:hAnsi="標楷體" w:hint="eastAsia"/>
          <w:sz w:val="28"/>
          <w:szCs w:val="28"/>
        </w:rPr>
        <w:t>（</w:t>
      </w:r>
      <w:r w:rsidR="00465F62">
        <w:rPr>
          <w:rFonts w:ascii="標楷體" w:eastAsia="標楷體" w:hAnsi="標楷體" w:hint="eastAsia"/>
          <w:sz w:val="28"/>
          <w:szCs w:val="28"/>
        </w:rPr>
        <w:t>四</w:t>
      </w:r>
      <w:r w:rsidR="00AA5F4E">
        <w:rPr>
          <w:rFonts w:ascii="標楷體" w:eastAsia="標楷體" w:hAnsi="標楷體" w:hint="eastAsia"/>
          <w:sz w:val="28"/>
          <w:szCs w:val="28"/>
        </w:rPr>
        <w:t>）</w:t>
      </w:r>
      <w:r w:rsidR="00465F62">
        <w:rPr>
          <w:rFonts w:ascii="標楷體" w:eastAsia="標楷體" w:hAnsi="標楷體" w:hint="eastAsia"/>
          <w:sz w:val="28"/>
          <w:szCs w:val="28"/>
        </w:rPr>
        <w:t>同一事件重複請求賠償。</w:t>
      </w:r>
      <w:r w:rsidR="00465F62">
        <w:rPr>
          <w:rFonts w:ascii="標楷體" w:eastAsia="標楷體" w:hAnsi="標楷體"/>
          <w:sz w:val="28"/>
          <w:szCs w:val="28"/>
        </w:rPr>
        <w:br/>
      </w:r>
      <w:r w:rsidR="00AA5F4E">
        <w:rPr>
          <w:rFonts w:ascii="標楷體" w:eastAsia="標楷體" w:hAnsi="標楷體" w:hint="eastAsia"/>
          <w:sz w:val="28"/>
          <w:szCs w:val="28"/>
        </w:rPr>
        <w:t>（</w:t>
      </w:r>
      <w:r w:rsidR="00465F62">
        <w:rPr>
          <w:rFonts w:ascii="標楷體" w:eastAsia="標楷體" w:hAnsi="標楷體" w:hint="eastAsia"/>
          <w:sz w:val="28"/>
          <w:szCs w:val="28"/>
        </w:rPr>
        <w:t>五</w:t>
      </w:r>
      <w:r w:rsidR="00AA5F4E">
        <w:rPr>
          <w:rFonts w:ascii="標楷體" w:eastAsia="標楷體" w:hAnsi="標楷體" w:hint="eastAsia"/>
          <w:sz w:val="28"/>
          <w:szCs w:val="28"/>
        </w:rPr>
        <w:t>）</w:t>
      </w:r>
      <w:r w:rsidR="00465F62">
        <w:rPr>
          <w:rFonts w:ascii="標楷體" w:eastAsia="標楷體" w:hAnsi="標楷體" w:hint="eastAsia"/>
          <w:sz w:val="28"/>
          <w:szCs w:val="28"/>
        </w:rPr>
        <w:t>已逾請求權時效。</w:t>
      </w:r>
      <w:r w:rsidR="00465F62">
        <w:rPr>
          <w:rFonts w:ascii="標楷體" w:eastAsia="標楷體" w:hAnsi="標楷體"/>
          <w:sz w:val="28"/>
          <w:szCs w:val="28"/>
        </w:rPr>
        <w:br/>
      </w:r>
      <w:r w:rsidR="00CB5EC8">
        <w:rPr>
          <w:rFonts w:ascii="標楷體" w:eastAsia="標楷體" w:hAnsi="標楷體" w:hint="eastAsia"/>
          <w:sz w:val="28"/>
          <w:szCs w:val="28"/>
        </w:rPr>
        <w:lastRenderedPageBreak/>
        <w:t xml:space="preserve">     </w:t>
      </w:r>
      <w:r w:rsidR="00AA5F4E">
        <w:rPr>
          <w:rFonts w:ascii="標楷體" w:eastAsia="標楷體" w:hAnsi="標楷體" w:hint="eastAsia"/>
          <w:sz w:val="28"/>
          <w:szCs w:val="28"/>
        </w:rPr>
        <w:t>（</w:t>
      </w:r>
      <w:r w:rsidR="00465F62">
        <w:rPr>
          <w:rFonts w:ascii="標楷體" w:eastAsia="標楷體" w:hAnsi="標楷體" w:hint="eastAsia"/>
          <w:sz w:val="28"/>
          <w:szCs w:val="28"/>
        </w:rPr>
        <w:t>六</w:t>
      </w:r>
      <w:r w:rsidR="00AA5F4E">
        <w:rPr>
          <w:rFonts w:ascii="標楷體" w:eastAsia="標楷體" w:hAnsi="標楷體" w:hint="eastAsia"/>
          <w:sz w:val="28"/>
          <w:szCs w:val="28"/>
        </w:rPr>
        <w:t>）</w:t>
      </w:r>
      <w:r w:rsidR="00465F62">
        <w:rPr>
          <w:rFonts w:ascii="標楷體" w:eastAsia="標楷體" w:hAnsi="標楷體" w:hint="eastAsia"/>
          <w:sz w:val="28"/>
          <w:szCs w:val="28"/>
        </w:rPr>
        <w:t>依其請求賠償之事實，在法律上顯無理由。</w:t>
      </w:r>
      <w:r w:rsidR="00731FAA">
        <w:rPr>
          <w:rFonts w:ascii="標楷體" w:eastAsia="標楷體" w:hAnsi="標楷體"/>
          <w:sz w:val="28"/>
          <w:szCs w:val="28"/>
        </w:rPr>
        <w:br/>
      </w:r>
      <w:r w:rsidR="00731FAA">
        <w:rPr>
          <w:rFonts w:ascii="標楷體" w:eastAsia="標楷體" w:hAnsi="標楷體" w:hint="eastAsia"/>
          <w:sz w:val="28"/>
          <w:szCs w:val="28"/>
        </w:rPr>
        <w:t xml:space="preserve">　　　上述所列事由，除（一）外，其餘簽請市長核定</w:t>
      </w:r>
      <w:r w:rsidR="00CB5EC8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731FAA">
        <w:rPr>
          <w:rFonts w:ascii="標楷體" w:eastAsia="標楷體" w:hAnsi="標楷體" w:hint="eastAsia"/>
          <w:sz w:val="28"/>
          <w:szCs w:val="28"/>
        </w:rPr>
        <w:t>後，</w:t>
      </w:r>
      <w:r w:rsidR="00C26D14">
        <w:rPr>
          <w:rFonts w:ascii="標楷體" w:eastAsia="標楷體" w:hAnsi="標楷體" w:hint="eastAsia"/>
          <w:sz w:val="28"/>
          <w:szCs w:val="28"/>
        </w:rPr>
        <w:t>敘</w:t>
      </w:r>
      <w:r w:rsidR="00731FAA">
        <w:rPr>
          <w:rFonts w:ascii="標楷體" w:eastAsia="標楷體" w:hAnsi="標楷體" w:hint="eastAsia"/>
          <w:sz w:val="28"/>
          <w:szCs w:val="28"/>
        </w:rPr>
        <w:t>明理由函復請求權人拒絕賠償。</w:t>
      </w:r>
    </w:p>
    <w:p w:rsidR="00465F62" w:rsidRDefault="00244FD7" w:rsidP="001274F1">
      <w:pPr>
        <w:pStyle w:val="a3"/>
        <w:numPr>
          <w:ilvl w:val="0"/>
          <w:numId w:val="21"/>
        </w:numPr>
        <w:spacing w:line="240" w:lineRule="auto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受理國家賠償請求事件，本所業務主管單位於調查事實後認本  所應負賠償責任，且請求金額或預估合理賠償金額在新臺幣</w:t>
      </w:r>
      <w:r w:rsidR="00113647">
        <w:rPr>
          <w:rFonts w:ascii="標楷體" w:eastAsia="標楷體" w:hAnsi="標楷體" w:hint="eastAsia"/>
          <w:sz w:val="28"/>
          <w:szCs w:val="28"/>
        </w:rPr>
        <w:t>五</w:t>
      </w:r>
      <w:r>
        <w:rPr>
          <w:rFonts w:ascii="標楷體" w:eastAsia="標楷體" w:hAnsi="標楷體" w:hint="eastAsia"/>
          <w:sz w:val="28"/>
          <w:szCs w:val="28"/>
        </w:rPr>
        <w:t>萬元以下者，經市長核准後，得不經小組審議逕與請求權人進行協議。</w:t>
      </w:r>
    </w:p>
    <w:p w:rsidR="00244FD7" w:rsidRDefault="00244FD7" w:rsidP="001274F1">
      <w:pPr>
        <w:pStyle w:val="a3"/>
        <w:numPr>
          <w:ilvl w:val="0"/>
          <w:numId w:val="21"/>
        </w:numPr>
        <w:spacing w:line="240" w:lineRule="auto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本小組審議決定本所應負賠償責任時，應在決定賠償原則及範圍內，由業務主管單位於三十日內與請求權人協議</w:t>
      </w:r>
      <w:r w:rsidR="00AD7439">
        <w:rPr>
          <w:rFonts w:ascii="標楷體" w:eastAsia="標楷體" w:hAnsi="標楷體" w:hint="eastAsia"/>
          <w:sz w:val="28"/>
          <w:szCs w:val="28"/>
        </w:rPr>
        <w:t>完成。如關於損害之鑑定或單據等相關資料事證尚未完備時，得展延三十日。</w:t>
      </w:r>
      <w:r w:rsidR="00AD7439">
        <w:rPr>
          <w:rFonts w:ascii="標楷體" w:eastAsia="標楷體" w:hAnsi="標楷體"/>
          <w:sz w:val="28"/>
          <w:szCs w:val="28"/>
        </w:rPr>
        <w:br/>
      </w:r>
      <w:r w:rsidR="00AD7439">
        <w:rPr>
          <w:rFonts w:ascii="標楷體" w:eastAsia="標楷體" w:hAnsi="標楷體" w:hint="eastAsia"/>
          <w:sz w:val="28"/>
          <w:szCs w:val="28"/>
        </w:rPr>
        <w:t>本小組審議決定本所無賠償責任者，應以書面敘明理由拒絕，並副知業務主管單位。</w:t>
      </w:r>
    </w:p>
    <w:p w:rsidR="00FF0784" w:rsidRDefault="00FF0784" w:rsidP="00CB5EC8">
      <w:pPr>
        <w:pStyle w:val="a3"/>
        <w:spacing w:line="240" w:lineRule="auto"/>
        <w:ind w:leftChars="0" w:left="851" w:firstLine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協議期日及處所決定後，並製作通知書，至遲於協議期日五日前送達請求權人、代理人及有關人員。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>如就同一賠償事件有其他機關、個人或團體應負賠償責任或補償責任，或保險公司應負保險給付責任時，應以書面告知其參加協議或到場陳述意見。</w:t>
      </w:r>
    </w:p>
    <w:p w:rsidR="00FF0784" w:rsidRDefault="00FF0784" w:rsidP="007C57B1">
      <w:pPr>
        <w:pStyle w:val="a3"/>
        <w:spacing w:line="240" w:lineRule="auto"/>
        <w:ind w:leftChars="0" w:left="851" w:firstLine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協議成立時，應製作協議書一式二份，由本所與請求權人或其</w:t>
      </w:r>
      <w:r>
        <w:rPr>
          <w:rFonts w:ascii="標楷體" w:eastAsia="標楷體" w:hAnsi="標楷體" w:hint="eastAsia"/>
          <w:sz w:val="28"/>
          <w:szCs w:val="28"/>
        </w:rPr>
        <w:lastRenderedPageBreak/>
        <w:t>代理人簽立。協議書應加蓋機關印信，雙方各留存一份。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>如協議不成立或自開始協議之日起逾六十日協議不成立者，應依請求權人之申請，或依職權核發協議不成立證明書。</w:t>
      </w:r>
    </w:p>
    <w:p w:rsidR="00FF0784" w:rsidRDefault="00FF0784" w:rsidP="00CB5EC8">
      <w:pPr>
        <w:pStyle w:val="a3"/>
        <w:spacing w:line="240" w:lineRule="auto"/>
        <w:ind w:leftChars="0" w:left="851" w:firstLine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請求權人於協議期日不到場者，本所得另定協議期日，或視為協議不成立。</w:t>
      </w:r>
    </w:p>
    <w:p w:rsidR="00FF0784" w:rsidRDefault="00FF0784" w:rsidP="00CB5EC8">
      <w:pPr>
        <w:pStyle w:val="a3"/>
        <w:spacing w:line="240" w:lineRule="auto"/>
        <w:ind w:leftChars="0" w:left="851" w:firstLine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協議成立後，由法制人員依協議書辦理賠償金撥款作業。</w:t>
      </w:r>
    </w:p>
    <w:p w:rsidR="00FF0784" w:rsidRDefault="00FF0784" w:rsidP="00CB5EC8">
      <w:pPr>
        <w:pStyle w:val="a3"/>
        <w:numPr>
          <w:ilvl w:val="0"/>
          <w:numId w:val="23"/>
        </w:numPr>
        <w:spacing w:line="240" w:lineRule="auto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本小組決議有賠償責任，且認該事件之公務人員有或無故意、重大過失之責任，可並為求償或免予求償之決議。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>本所各業務主管單位依本要點第十點規定與請求權人達成協議者，如認案件之公務員顯無故意或重大過失責任時，且簽請市長核可後，免予求償結案。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>依小組審議決議、法院確定判決認國家賠償事件之公</w:t>
      </w:r>
      <w:r w:rsidR="00731FAA">
        <w:rPr>
          <w:rFonts w:ascii="標楷體" w:eastAsia="標楷體" w:hAnsi="標楷體" w:hint="eastAsia"/>
          <w:sz w:val="28"/>
          <w:szCs w:val="28"/>
        </w:rPr>
        <w:t>務</w:t>
      </w:r>
      <w:r>
        <w:rPr>
          <w:rFonts w:ascii="標楷體" w:eastAsia="標楷體" w:hAnsi="標楷體" w:hint="eastAsia"/>
          <w:sz w:val="28"/>
          <w:szCs w:val="28"/>
        </w:rPr>
        <w:t>人員有故意或重大過失時，求償權之行使由本所</w:t>
      </w:r>
      <w:r w:rsidR="00B34222">
        <w:rPr>
          <w:rFonts w:ascii="標楷體" w:eastAsia="標楷體" w:hAnsi="標楷體" w:hint="eastAsia"/>
          <w:sz w:val="28"/>
          <w:szCs w:val="28"/>
        </w:rPr>
        <w:t>財</w:t>
      </w:r>
      <w:r>
        <w:rPr>
          <w:rFonts w:ascii="標楷體" w:eastAsia="標楷體" w:hAnsi="標楷體" w:hint="eastAsia"/>
          <w:sz w:val="28"/>
          <w:szCs w:val="28"/>
        </w:rPr>
        <w:t>政</w:t>
      </w:r>
      <w:r w:rsidR="00731FAA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行政課辦理。</w:t>
      </w:r>
    </w:p>
    <w:p w:rsidR="00FF0784" w:rsidRDefault="00FF0784" w:rsidP="00CB5EC8">
      <w:pPr>
        <w:pStyle w:val="a3"/>
        <w:numPr>
          <w:ilvl w:val="0"/>
          <w:numId w:val="23"/>
        </w:numPr>
        <w:spacing w:line="240" w:lineRule="auto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對於無故意或重大過失責任違法侵害人民自由或權利之相關公務員，雖免予求償，惟應審酌一切情狀，判定有無應予懲戒（處）</w:t>
      </w:r>
      <w:r w:rsidR="00AA5F4E">
        <w:rPr>
          <w:rFonts w:ascii="標楷體" w:eastAsia="標楷體" w:hAnsi="標楷體" w:hint="eastAsia"/>
          <w:sz w:val="28"/>
          <w:szCs w:val="28"/>
        </w:rPr>
        <w:t>事由，依法追究相關人員之行政責任。</w:t>
      </w:r>
    </w:p>
    <w:p w:rsidR="00AA5F4E" w:rsidRDefault="00AA5F4E" w:rsidP="00CB5EC8">
      <w:pPr>
        <w:pStyle w:val="a3"/>
        <w:numPr>
          <w:ilvl w:val="0"/>
          <w:numId w:val="23"/>
        </w:numPr>
        <w:spacing w:line="240" w:lineRule="auto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本小組所需業務經費、國家賠償金、回復原狀所必需之費用，或依本要點處理國家賠償事件所需各項費用，由本所財政、行政課依法編列年度預算支應。</w:t>
      </w:r>
    </w:p>
    <w:sectPr w:rsidR="00AA5F4E" w:rsidSect="00220CB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26D3" w:rsidRDefault="00ED26D3" w:rsidP="00472017">
      <w:pPr>
        <w:spacing w:line="240" w:lineRule="auto"/>
      </w:pPr>
      <w:r>
        <w:separator/>
      </w:r>
    </w:p>
  </w:endnote>
  <w:endnote w:type="continuationSeparator" w:id="1">
    <w:p w:rsidR="00ED26D3" w:rsidRDefault="00ED26D3" w:rsidP="0047201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26D3" w:rsidRDefault="00ED26D3" w:rsidP="00472017">
      <w:pPr>
        <w:spacing w:line="240" w:lineRule="auto"/>
      </w:pPr>
      <w:r>
        <w:separator/>
      </w:r>
    </w:p>
  </w:footnote>
  <w:footnote w:type="continuationSeparator" w:id="1">
    <w:p w:rsidR="00ED26D3" w:rsidRDefault="00ED26D3" w:rsidP="0047201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31272"/>
    <w:multiLevelType w:val="hybridMultilevel"/>
    <w:tmpl w:val="A9C20380"/>
    <w:lvl w:ilvl="0" w:tplc="9AD423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B5271BF"/>
    <w:multiLevelType w:val="multilevel"/>
    <w:tmpl w:val="914CB870"/>
    <w:lvl w:ilvl="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Text w:val="(一)"/>
      <w:lvlJc w:val="left"/>
      <w:pPr>
        <w:ind w:left="1531" w:hanging="1134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4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6" w:hanging="72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648" w:hanging="7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130" w:hanging="7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612" w:hanging="72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094" w:hanging="7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576" w:hanging="720"/>
      </w:pPr>
      <w:rPr>
        <w:rFonts w:hint="eastAsia"/>
      </w:rPr>
    </w:lvl>
  </w:abstractNum>
  <w:abstractNum w:abstractNumId="2">
    <w:nsid w:val="11383F09"/>
    <w:multiLevelType w:val="multilevel"/>
    <w:tmpl w:val="F55672EE"/>
    <w:lvl w:ilvl="0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Text w:val="(二)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">
    <w:nsid w:val="19383C8A"/>
    <w:multiLevelType w:val="hybridMultilevel"/>
    <w:tmpl w:val="41421084"/>
    <w:lvl w:ilvl="0" w:tplc="F1BE97A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BCF1C28"/>
    <w:multiLevelType w:val="hybridMultilevel"/>
    <w:tmpl w:val="C9AE8A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D98601A"/>
    <w:multiLevelType w:val="multilevel"/>
    <w:tmpl w:val="B60450BA"/>
    <w:lvl w:ilvl="0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Text w:val="(四)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6">
    <w:nsid w:val="31182824"/>
    <w:multiLevelType w:val="multilevel"/>
    <w:tmpl w:val="1C44BEF6"/>
    <w:lvl w:ilvl="0">
      <w:start w:val="8"/>
      <w:numFmt w:val="taiwaneseCountingThousand"/>
      <w:lvlText w:val="%1、"/>
      <w:lvlJc w:val="left"/>
      <w:pPr>
        <w:ind w:left="851" w:hanging="851"/>
      </w:pPr>
      <w:rPr>
        <w:rFonts w:hint="default"/>
      </w:rPr>
    </w:lvl>
    <w:lvl w:ilvl="1">
      <w:start w:val="1"/>
      <w:numFmt w:val="none"/>
      <w:lvlText w:val="(一)"/>
      <w:lvlJc w:val="left"/>
      <w:pPr>
        <w:ind w:left="1531" w:hanging="1134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4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6" w:hanging="72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648" w:hanging="7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130" w:hanging="7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612" w:hanging="72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094" w:hanging="7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576" w:hanging="720"/>
      </w:pPr>
      <w:rPr>
        <w:rFonts w:hint="eastAsia"/>
      </w:rPr>
    </w:lvl>
  </w:abstractNum>
  <w:abstractNum w:abstractNumId="7">
    <w:nsid w:val="325474F5"/>
    <w:multiLevelType w:val="hybridMultilevel"/>
    <w:tmpl w:val="4D2CFD88"/>
    <w:lvl w:ilvl="0" w:tplc="4F3E79F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71F6721"/>
    <w:multiLevelType w:val="multilevel"/>
    <w:tmpl w:val="F7AE83AA"/>
    <w:lvl w:ilvl="0">
      <w:start w:val="5"/>
      <w:numFmt w:val="taiwaneseCountingThousand"/>
      <w:lvlText w:val="%1、"/>
      <w:lvlJc w:val="left"/>
      <w:pPr>
        <w:ind w:left="851" w:hanging="851"/>
      </w:pPr>
      <w:rPr>
        <w:rFonts w:hint="default"/>
        <w:lang w:val="en-US"/>
      </w:rPr>
    </w:lvl>
    <w:lvl w:ilvl="1">
      <w:start w:val="1"/>
      <w:numFmt w:val="none"/>
      <w:lvlText w:val="(一)"/>
      <w:lvlJc w:val="left"/>
      <w:pPr>
        <w:ind w:left="1531" w:hanging="1134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4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6" w:hanging="72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648" w:hanging="7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130" w:hanging="7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612" w:hanging="72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094" w:hanging="7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576" w:hanging="720"/>
      </w:pPr>
      <w:rPr>
        <w:rFonts w:hint="eastAsia"/>
      </w:rPr>
    </w:lvl>
  </w:abstractNum>
  <w:abstractNum w:abstractNumId="9">
    <w:nsid w:val="3E4D5F6F"/>
    <w:multiLevelType w:val="multilevel"/>
    <w:tmpl w:val="E490FE0A"/>
    <w:lvl w:ilvl="0">
      <w:start w:val="1"/>
      <w:numFmt w:val="taiwaneseCountingThousand"/>
      <w:lvlText w:val="%1、"/>
      <w:lvlJc w:val="left"/>
      <w:pPr>
        <w:ind w:left="720" w:hanging="720"/>
      </w:pPr>
      <w:rPr>
        <w:rFonts w:hint="eastAsia"/>
      </w:rPr>
    </w:lvl>
    <w:lvl w:ilvl="1">
      <w:start w:val="1"/>
      <w:numFmt w:val="none"/>
      <w:lvlText w:val="(一)"/>
      <w:lvlJc w:val="left"/>
      <w:pPr>
        <w:ind w:left="1531" w:hanging="1134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4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6" w:hanging="72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648" w:hanging="7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130" w:hanging="7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612" w:hanging="72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094" w:hanging="7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576" w:hanging="720"/>
      </w:pPr>
      <w:rPr>
        <w:rFonts w:hint="eastAsia"/>
      </w:rPr>
    </w:lvl>
  </w:abstractNum>
  <w:abstractNum w:abstractNumId="10">
    <w:nsid w:val="3E89546D"/>
    <w:multiLevelType w:val="hybridMultilevel"/>
    <w:tmpl w:val="3D30E23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3113479"/>
    <w:multiLevelType w:val="multilevel"/>
    <w:tmpl w:val="B04E3C1E"/>
    <w:lvl w:ilvl="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Text w:val="(一)"/>
      <w:lvlJc w:val="left"/>
      <w:pPr>
        <w:ind w:left="1531" w:hanging="1134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4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6" w:hanging="72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648" w:hanging="7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130" w:hanging="7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612" w:hanging="72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094" w:hanging="7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576" w:hanging="720"/>
      </w:pPr>
      <w:rPr>
        <w:rFonts w:hint="eastAsia"/>
      </w:rPr>
    </w:lvl>
  </w:abstractNum>
  <w:abstractNum w:abstractNumId="12">
    <w:nsid w:val="4BDD0FC9"/>
    <w:multiLevelType w:val="multilevel"/>
    <w:tmpl w:val="26887DB8"/>
    <w:lvl w:ilvl="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Text w:val="(一)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3">
    <w:nsid w:val="513D6A78"/>
    <w:multiLevelType w:val="multilevel"/>
    <w:tmpl w:val="1AEAF09C"/>
    <w:lvl w:ilvl="0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Text w:val="(三)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4">
    <w:nsid w:val="593D4396"/>
    <w:multiLevelType w:val="hybridMultilevel"/>
    <w:tmpl w:val="4E3A9BA4"/>
    <w:lvl w:ilvl="0" w:tplc="276810E6">
      <w:start w:val="1"/>
      <w:numFmt w:val="taiwaneseCountingThousand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4DA5EC8"/>
    <w:multiLevelType w:val="hybridMultilevel"/>
    <w:tmpl w:val="3DFAEAE6"/>
    <w:lvl w:ilvl="0" w:tplc="2204628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66976ACA"/>
    <w:multiLevelType w:val="hybridMultilevel"/>
    <w:tmpl w:val="3EC2FA16"/>
    <w:lvl w:ilvl="0" w:tplc="9AD423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6EE76B8"/>
    <w:multiLevelType w:val="multilevel"/>
    <w:tmpl w:val="B60450BA"/>
    <w:lvl w:ilvl="0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Text w:val="(四)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8">
    <w:nsid w:val="67060B77"/>
    <w:multiLevelType w:val="multilevel"/>
    <w:tmpl w:val="144883E8"/>
    <w:lvl w:ilvl="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Text w:val="(一)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9">
    <w:nsid w:val="72492707"/>
    <w:multiLevelType w:val="multilevel"/>
    <w:tmpl w:val="57720E46"/>
    <w:lvl w:ilvl="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Text w:val="(一)"/>
      <w:lvlJc w:val="left"/>
      <w:pPr>
        <w:ind w:left="1531" w:hanging="1134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4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6" w:hanging="72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648" w:hanging="7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130" w:hanging="7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612" w:hanging="72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094" w:hanging="7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576" w:hanging="720"/>
      </w:pPr>
      <w:rPr>
        <w:rFonts w:hint="eastAsia"/>
      </w:rPr>
    </w:lvl>
  </w:abstractNum>
  <w:abstractNum w:abstractNumId="20">
    <w:nsid w:val="7AB82955"/>
    <w:multiLevelType w:val="multilevel"/>
    <w:tmpl w:val="D536F06C"/>
    <w:lvl w:ilvl="0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Text w:val="(二)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1">
    <w:nsid w:val="7BE843CD"/>
    <w:multiLevelType w:val="multilevel"/>
    <w:tmpl w:val="1CA674BA"/>
    <w:lvl w:ilvl="0">
      <w:start w:val="1"/>
      <w:numFmt w:val="taiwaneseCountingThousand"/>
      <w:lvlText w:val="%1、"/>
      <w:lvlJc w:val="left"/>
      <w:pPr>
        <w:ind w:left="851" w:hanging="851"/>
      </w:pPr>
      <w:rPr>
        <w:rFonts w:hint="default"/>
      </w:rPr>
    </w:lvl>
    <w:lvl w:ilvl="1">
      <w:start w:val="1"/>
      <w:numFmt w:val="none"/>
      <w:lvlText w:val="(一)"/>
      <w:lvlJc w:val="left"/>
      <w:pPr>
        <w:ind w:left="1531" w:hanging="1134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4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6" w:hanging="72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648" w:hanging="7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130" w:hanging="7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612" w:hanging="72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094" w:hanging="7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576" w:hanging="720"/>
      </w:pPr>
      <w:rPr>
        <w:rFonts w:hint="eastAsia"/>
      </w:rPr>
    </w:lvl>
  </w:abstractNum>
  <w:abstractNum w:abstractNumId="22">
    <w:nsid w:val="7F5241C4"/>
    <w:multiLevelType w:val="multilevel"/>
    <w:tmpl w:val="ED7C5F0C"/>
    <w:lvl w:ilvl="0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Text w:val="(二)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num w:numId="1">
    <w:abstractNumId w:val="4"/>
  </w:num>
  <w:num w:numId="2">
    <w:abstractNumId w:val="15"/>
  </w:num>
  <w:num w:numId="3">
    <w:abstractNumId w:val="21"/>
  </w:num>
  <w:num w:numId="4">
    <w:abstractNumId w:val="12"/>
  </w:num>
  <w:num w:numId="5">
    <w:abstractNumId w:val="18"/>
  </w:num>
  <w:num w:numId="6">
    <w:abstractNumId w:val="2"/>
  </w:num>
  <w:num w:numId="7">
    <w:abstractNumId w:val="20"/>
  </w:num>
  <w:num w:numId="8">
    <w:abstractNumId w:val="13"/>
  </w:num>
  <w:num w:numId="9">
    <w:abstractNumId w:val="22"/>
  </w:num>
  <w:num w:numId="10">
    <w:abstractNumId w:val="5"/>
  </w:num>
  <w:num w:numId="11">
    <w:abstractNumId w:val="17"/>
  </w:num>
  <w:num w:numId="12">
    <w:abstractNumId w:val="16"/>
  </w:num>
  <w:num w:numId="13">
    <w:abstractNumId w:val="0"/>
  </w:num>
  <w:num w:numId="14">
    <w:abstractNumId w:val="10"/>
  </w:num>
  <w:num w:numId="15">
    <w:abstractNumId w:val="7"/>
  </w:num>
  <w:num w:numId="16">
    <w:abstractNumId w:val="1"/>
  </w:num>
  <w:num w:numId="17">
    <w:abstractNumId w:val="19"/>
  </w:num>
  <w:num w:numId="18">
    <w:abstractNumId w:val="9"/>
  </w:num>
  <w:num w:numId="19">
    <w:abstractNumId w:val="3"/>
  </w:num>
  <w:num w:numId="20">
    <w:abstractNumId w:val="14"/>
  </w:num>
  <w:num w:numId="21">
    <w:abstractNumId w:val="8"/>
  </w:num>
  <w:num w:numId="22">
    <w:abstractNumId w:val="11"/>
  </w:num>
  <w:num w:numId="2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48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4F91"/>
    <w:rsid w:val="00073810"/>
    <w:rsid w:val="000C6225"/>
    <w:rsid w:val="00113647"/>
    <w:rsid w:val="001274F1"/>
    <w:rsid w:val="00132ADC"/>
    <w:rsid w:val="001B2C5C"/>
    <w:rsid w:val="001E6E1B"/>
    <w:rsid w:val="00220CBC"/>
    <w:rsid w:val="00244FD7"/>
    <w:rsid w:val="002B1C83"/>
    <w:rsid w:val="004437AA"/>
    <w:rsid w:val="00465F62"/>
    <w:rsid w:val="00471388"/>
    <w:rsid w:val="00472017"/>
    <w:rsid w:val="00477B1A"/>
    <w:rsid w:val="004A74A2"/>
    <w:rsid w:val="005B49D4"/>
    <w:rsid w:val="005E7C3A"/>
    <w:rsid w:val="00634755"/>
    <w:rsid w:val="00672B5A"/>
    <w:rsid w:val="006A76D3"/>
    <w:rsid w:val="006C626A"/>
    <w:rsid w:val="00720349"/>
    <w:rsid w:val="007204DA"/>
    <w:rsid w:val="00731FAA"/>
    <w:rsid w:val="00754F91"/>
    <w:rsid w:val="007C57B1"/>
    <w:rsid w:val="00896571"/>
    <w:rsid w:val="008D726C"/>
    <w:rsid w:val="008F2CD5"/>
    <w:rsid w:val="009A5BED"/>
    <w:rsid w:val="009C230B"/>
    <w:rsid w:val="00A567A5"/>
    <w:rsid w:val="00AA5F4E"/>
    <w:rsid w:val="00AD7439"/>
    <w:rsid w:val="00B34222"/>
    <w:rsid w:val="00B66B23"/>
    <w:rsid w:val="00C01055"/>
    <w:rsid w:val="00C26D14"/>
    <w:rsid w:val="00C85D94"/>
    <w:rsid w:val="00C85EE4"/>
    <w:rsid w:val="00CB2929"/>
    <w:rsid w:val="00CB5EC8"/>
    <w:rsid w:val="00CF32A4"/>
    <w:rsid w:val="00D74356"/>
    <w:rsid w:val="00D84CD1"/>
    <w:rsid w:val="00ED26D3"/>
    <w:rsid w:val="00EE3C90"/>
    <w:rsid w:val="00F37712"/>
    <w:rsid w:val="00F44940"/>
    <w:rsid w:val="00F877F0"/>
    <w:rsid w:val="00FA5E67"/>
    <w:rsid w:val="00FF0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288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CB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F91"/>
    <w:pPr>
      <w:ind w:leftChars="200" w:left="480"/>
    </w:pPr>
  </w:style>
  <w:style w:type="paragraph" w:styleId="a4">
    <w:name w:val="header"/>
    <w:basedOn w:val="a"/>
    <w:link w:val="a5"/>
    <w:uiPriority w:val="99"/>
    <w:semiHidden/>
    <w:unhideWhenUsed/>
    <w:rsid w:val="004720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472017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4720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472017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kw10640</dc:creator>
  <cp:lastModifiedBy>kw10640</cp:lastModifiedBy>
  <cp:revision>7</cp:revision>
  <cp:lastPrinted>2023-11-17T07:30:00Z</cp:lastPrinted>
  <dcterms:created xsi:type="dcterms:W3CDTF">2023-12-14T03:35:00Z</dcterms:created>
  <dcterms:modified xsi:type="dcterms:W3CDTF">2023-12-22T00:37:00Z</dcterms:modified>
</cp:coreProperties>
</file>