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935" w:rsidRDefault="00D84648" w:rsidP="00D84648">
      <w:pPr>
        <w:jc w:val="center"/>
        <w:rPr>
          <w:rFonts w:ascii="標楷體" w:eastAsia="標楷體" w:hAnsi="標楷體"/>
          <w:sz w:val="28"/>
          <w:szCs w:val="28"/>
        </w:rPr>
      </w:pPr>
      <w:proofErr w:type="gramStart"/>
      <w:r w:rsidRPr="00F56953">
        <w:rPr>
          <w:rFonts w:ascii="標楷體" w:eastAsia="標楷體" w:hAnsi="標楷體" w:hint="eastAsia"/>
          <w:b/>
          <w:sz w:val="36"/>
          <w:szCs w:val="36"/>
        </w:rPr>
        <w:t>108</w:t>
      </w:r>
      <w:proofErr w:type="gramEnd"/>
      <w:r w:rsidRPr="00F56953">
        <w:rPr>
          <w:rFonts w:ascii="標楷體" w:eastAsia="標楷體" w:hAnsi="標楷體" w:hint="eastAsia"/>
          <w:b/>
          <w:sz w:val="36"/>
          <w:szCs w:val="36"/>
        </w:rPr>
        <w:t>年度澎湖縣政府推動性別平等政策網絡合作計畫</w:t>
      </w:r>
    </w:p>
    <w:p w:rsidR="003B0E3D" w:rsidRDefault="003B0E3D" w:rsidP="00625935">
      <w:pPr>
        <w:rPr>
          <w:rFonts w:ascii="標楷體" w:eastAsia="標楷體" w:hAnsi="標楷體"/>
          <w:sz w:val="28"/>
          <w:szCs w:val="28"/>
        </w:rPr>
      </w:pPr>
    </w:p>
    <w:p w:rsidR="00625935" w:rsidRPr="008461EE" w:rsidRDefault="00625935" w:rsidP="00625935">
      <w:pPr>
        <w:rPr>
          <w:rFonts w:ascii="標楷體" w:eastAsia="標楷體" w:hAnsi="標楷體"/>
          <w:sz w:val="28"/>
          <w:szCs w:val="28"/>
        </w:rPr>
      </w:pPr>
      <w:bookmarkStart w:id="0" w:name="_GoBack"/>
      <w:bookmarkEnd w:id="0"/>
      <w:r w:rsidRPr="008461EE">
        <w:rPr>
          <w:rFonts w:ascii="標楷體" w:eastAsia="標楷體" w:hAnsi="標楷體" w:hint="eastAsia"/>
          <w:sz w:val="28"/>
          <w:szCs w:val="28"/>
        </w:rPr>
        <w:t xml:space="preserve">壹、背景及起源： </w:t>
      </w:r>
    </w:p>
    <w:p w:rsidR="00625935" w:rsidRPr="008461EE" w:rsidRDefault="00625935" w:rsidP="00625935">
      <w:pPr>
        <w:rPr>
          <w:rFonts w:ascii="標楷體" w:eastAsia="標楷體" w:hAnsi="標楷體"/>
          <w:sz w:val="28"/>
          <w:szCs w:val="28"/>
        </w:rPr>
      </w:pPr>
      <w:r w:rsidRPr="008461EE">
        <w:rPr>
          <w:rFonts w:ascii="標楷體" w:eastAsia="標楷體" w:hAnsi="標楷體" w:hint="eastAsia"/>
          <w:sz w:val="28"/>
          <w:szCs w:val="28"/>
        </w:rPr>
        <w:t xml:space="preserve">    民國 68 年聯合國大會通過消除對婦女一切形式歧視公約(簡稱 CEDAW</w:t>
      </w:r>
      <w:r>
        <w:rPr>
          <w:rFonts w:ascii="標楷體" w:eastAsia="標楷體" w:hAnsi="標楷體" w:hint="eastAsia"/>
          <w:sz w:val="28"/>
          <w:szCs w:val="28"/>
        </w:rPr>
        <w:t>)</w:t>
      </w:r>
      <w:r w:rsidRPr="008461EE">
        <w:rPr>
          <w:rFonts w:ascii="標楷體" w:eastAsia="標楷體" w:hAnsi="標楷體" w:hint="eastAsia"/>
          <w:sz w:val="28"/>
          <w:szCs w:val="28"/>
        </w:rPr>
        <w:t>，內容闡明男女平等享有一切經濟、社會、文化、公民和政治權利，締約國應採取立法及一切適當措施，消除對婦女之歧視，確保男女在教育、就業、保健、家庭、政治、法律、社會、經濟等各方面享有平等權利。我國行政院於民國 95 年 7 月 8 日函送公約由立法院審議，經立法院於民國 96 年 1 月 5 日議決，2 月 9 日經 總統批准並頒發加入書，為明定 CEDAW 具國內法效力，行政院於民國 99 年 5 月 18 日函送「消除對婦女一切形式歧視公約施行法」草案，經立法院民國 100 年 5 月 20 日三讀通過，總統 6 月 8 日公布，自民國101年1月1日起施行。</w:t>
      </w:r>
    </w:p>
    <w:p w:rsidR="00625935" w:rsidRPr="008461EE" w:rsidRDefault="00625935" w:rsidP="00625935">
      <w:pPr>
        <w:rPr>
          <w:rFonts w:ascii="標楷體" w:eastAsia="標楷體" w:hAnsi="標楷體"/>
          <w:sz w:val="28"/>
          <w:szCs w:val="28"/>
        </w:rPr>
      </w:pPr>
      <w:r w:rsidRPr="008461EE">
        <w:rPr>
          <w:rFonts w:ascii="標楷體" w:eastAsia="標楷體" w:hAnsi="標楷體" w:hint="eastAsia"/>
          <w:sz w:val="28"/>
          <w:szCs w:val="28"/>
        </w:rPr>
        <w:t xml:space="preserve">    同步我國行政院院本部組織改造，為強化我國推動性別平等工作措施，特成立行政院性別平等處。其他縣市則陸續設置性別平等專責單位</w:t>
      </w:r>
      <w:proofErr w:type="gramStart"/>
      <w:r w:rsidRPr="008461EE">
        <w:rPr>
          <w:rFonts w:ascii="標楷體" w:eastAsia="標楷體" w:hAnsi="標楷體" w:hint="eastAsia"/>
          <w:sz w:val="28"/>
          <w:szCs w:val="28"/>
        </w:rPr>
        <w:t>惟</w:t>
      </w:r>
      <w:proofErr w:type="gramEnd"/>
      <w:r w:rsidRPr="008461EE">
        <w:rPr>
          <w:rFonts w:ascii="標楷體" w:eastAsia="標楷體" w:hAnsi="標楷體" w:hint="eastAsia"/>
          <w:sz w:val="28"/>
          <w:szCs w:val="28"/>
        </w:rPr>
        <w:t>尚未推廣至全國，依據行政院性別平等處所頒佈「性別平等政策綱領」及「消除對婦女一切形式歧視公約」，將性別平等政策方向及內涵分為七大核心議題，包括「權力、決策與影響力」、「就業、經濟與福利」、「教育、文化與媒體」、「人身安全與司法」、</w:t>
      </w:r>
      <w:r w:rsidRPr="008461EE">
        <w:rPr>
          <w:rFonts w:ascii="標楷體" w:eastAsia="標楷體" w:hAnsi="標楷體" w:hint="eastAsia"/>
          <w:sz w:val="28"/>
          <w:szCs w:val="28"/>
        </w:rPr>
        <w:lastRenderedPageBreak/>
        <w:t>「健康、醫療與照顧」、「人口、婚姻與家庭」及「環境、能源與科技」。</w:t>
      </w:r>
    </w:p>
    <w:p w:rsidR="007A4084" w:rsidRDefault="00625935" w:rsidP="00625935">
      <w:pPr>
        <w:rPr>
          <w:rFonts w:ascii="標楷體" w:eastAsia="標楷體" w:hAnsi="標楷體"/>
          <w:sz w:val="28"/>
          <w:szCs w:val="28"/>
        </w:rPr>
      </w:pPr>
      <w:r w:rsidRPr="008461EE">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8461EE">
        <w:rPr>
          <w:rFonts w:ascii="標楷體" w:eastAsia="標楷體" w:hAnsi="標楷體" w:hint="eastAsia"/>
          <w:sz w:val="28"/>
          <w:szCs w:val="28"/>
        </w:rPr>
        <w:t>為符合國際人權潮流及國家性別平等政策，呼應 CEDAW 所闡明的核心價值：實質平等、不歧視及國家義務，</w:t>
      </w:r>
      <w:proofErr w:type="gramStart"/>
      <w:r w:rsidRPr="008461EE">
        <w:rPr>
          <w:rFonts w:ascii="標楷體" w:eastAsia="標楷體" w:hAnsi="標楷體" w:hint="eastAsia"/>
          <w:sz w:val="28"/>
          <w:szCs w:val="28"/>
        </w:rPr>
        <w:t>拓劃本</w:t>
      </w:r>
      <w:proofErr w:type="gramEnd"/>
      <w:r w:rsidRPr="008461EE">
        <w:rPr>
          <w:rFonts w:ascii="標楷體" w:eastAsia="標楷體" w:hAnsi="標楷體" w:hint="eastAsia"/>
          <w:sz w:val="28"/>
          <w:szCs w:val="28"/>
        </w:rPr>
        <w:t>縣性別平等政策的方向，並作為未來性別平等政策業務執行方針，特規劃本計畫做為本縣性別平等施政磐石。</w:t>
      </w:r>
    </w:p>
    <w:p w:rsidR="00625935" w:rsidRDefault="00625935" w:rsidP="00625935"/>
    <w:p w:rsidR="00625935" w:rsidRPr="008461EE" w:rsidRDefault="00625935" w:rsidP="00625935">
      <w:pPr>
        <w:rPr>
          <w:rFonts w:ascii="標楷體" w:eastAsia="標楷體" w:hAnsi="標楷體"/>
          <w:sz w:val="28"/>
          <w:szCs w:val="28"/>
        </w:rPr>
      </w:pPr>
      <w:r w:rsidRPr="008461EE">
        <w:rPr>
          <w:rFonts w:ascii="標楷體" w:eastAsia="標楷體" w:hAnsi="標楷體" w:hint="eastAsia"/>
          <w:sz w:val="28"/>
          <w:szCs w:val="28"/>
        </w:rPr>
        <w:t xml:space="preserve">貳、依據： </w:t>
      </w:r>
    </w:p>
    <w:p w:rsidR="00625935" w:rsidRDefault="00625935" w:rsidP="00625935">
      <w:pPr>
        <w:pStyle w:val="a4"/>
        <w:numPr>
          <w:ilvl w:val="0"/>
          <w:numId w:val="1"/>
        </w:numPr>
        <w:ind w:leftChars="0"/>
        <w:rPr>
          <w:rFonts w:ascii="標楷體" w:eastAsia="標楷體" w:hAnsi="標楷體"/>
          <w:sz w:val="28"/>
          <w:szCs w:val="28"/>
        </w:rPr>
      </w:pPr>
      <w:r w:rsidRPr="008461EE">
        <w:rPr>
          <w:rFonts w:ascii="標楷體" w:eastAsia="標楷體" w:hAnsi="標楷體" w:hint="eastAsia"/>
          <w:sz w:val="28"/>
          <w:szCs w:val="28"/>
        </w:rPr>
        <w:t>依據行政院性別平等處頒布「性別平等政策綱領」及「消除對婦女一切形式歧視公約」辦理。</w:t>
      </w:r>
    </w:p>
    <w:p w:rsidR="00625935" w:rsidRDefault="00625935" w:rsidP="00625935">
      <w:pPr>
        <w:pStyle w:val="a4"/>
        <w:numPr>
          <w:ilvl w:val="0"/>
          <w:numId w:val="1"/>
        </w:numPr>
        <w:ind w:leftChars="0"/>
        <w:rPr>
          <w:rFonts w:ascii="標楷體" w:eastAsia="標楷體" w:hAnsi="標楷體"/>
          <w:sz w:val="28"/>
          <w:szCs w:val="28"/>
        </w:rPr>
      </w:pPr>
      <w:r w:rsidRPr="00625935">
        <w:rPr>
          <w:rFonts w:ascii="標楷體" w:eastAsia="標楷體" w:hAnsi="標楷體" w:hint="eastAsia"/>
          <w:sz w:val="28"/>
          <w:szCs w:val="28"/>
        </w:rPr>
        <w:t>依據行政院辦理直轄市與縣(市)政府推動性別平等業務輔導獎勵計畫辦理。</w:t>
      </w:r>
    </w:p>
    <w:p w:rsidR="00625935" w:rsidRDefault="00625935" w:rsidP="00625935">
      <w:pPr>
        <w:rPr>
          <w:rFonts w:ascii="標楷體" w:eastAsia="標楷體" w:hAnsi="標楷體"/>
          <w:sz w:val="28"/>
          <w:szCs w:val="28"/>
        </w:rPr>
      </w:pPr>
    </w:p>
    <w:p w:rsidR="00625935" w:rsidRPr="008461EE" w:rsidRDefault="00625935" w:rsidP="00625935">
      <w:pPr>
        <w:rPr>
          <w:rFonts w:ascii="標楷體" w:eastAsia="標楷體" w:hAnsi="標楷體"/>
          <w:sz w:val="28"/>
          <w:szCs w:val="28"/>
        </w:rPr>
      </w:pPr>
      <w:r w:rsidRPr="008461EE">
        <w:rPr>
          <w:rFonts w:ascii="標楷體" w:eastAsia="標楷體" w:hAnsi="標楷體" w:hint="eastAsia"/>
          <w:sz w:val="28"/>
          <w:szCs w:val="28"/>
        </w:rPr>
        <w:t>参、執行策略及目標：</w:t>
      </w:r>
      <w:r w:rsidRPr="008461EE">
        <w:rPr>
          <w:rFonts w:ascii="標楷體" w:eastAsia="標楷體" w:hAnsi="標楷體"/>
          <w:sz w:val="28"/>
          <w:szCs w:val="28"/>
        </w:rPr>
        <w:t xml:space="preserve"> </w:t>
      </w:r>
    </w:p>
    <w:p w:rsidR="00625935" w:rsidRDefault="00625935" w:rsidP="00625935">
      <w:pPr>
        <w:pStyle w:val="a4"/>
        <w:numPr>
          <w:ilvl w:val="0"/>
          <w:numId w:val="2"/>
        </w:numPr>
        <w:ind w:leftChars="0"/>
        <w:rPr>
          <w:rFonts w:ascii="標楷體" w:eastAsia="標楷體" w:hAnsi="標楷體"/>
          <w:strike/>
          <w:color w:val="FF0000"/>
          <w:sz w:val="28"/>
          <w:szCs w:val="28"/>
        </w:rPr>
      </w:pPr>
      <w:r w:rsidRPr="00625935">
        <w:rPr>
          <w:rFonts w:ascii="標楷體" w:eastAsia="標楷體" w:hAnsi="標楷體" w:hint="eastAsia"/>
          <w:sz w:val="28"/>
          <w:szCs w:val="28"/>
        </w:rPr>
        <w:t>權力、決策與影響力方面：提升婦女參與決策比例，落實本縣各委員會之性別比例達3分之1，鼓勵並提供婦女參與公共事務管道，使公共事務呈現性別平權觀點，以提高女性職位升遷和決策參與。</w:t>
      </w:r>
    </w:p>
    <w:p w:rsidR="00625935" w:rsidRPr="00625935" w:rsidRDefault="00625935" w:rsidP="00625935">
      <w:pPr>
        <w:pStyle w:val="a4"/>
        <w:numPr>
          <w:ilvl w:val="0"/>
          <w:numId w:val="2"/>
        </w:numPr>
        <w:ind w:leftChars="0"/>
        <w:rPr>
          <w:rFonts w:ascii="標楷體" w:eastAsia="標楷體" w:hAnsi="標楷體"/>
          <w:strike/>
          <w:color w:val="FF0000"/>
          <w:sz w:val="28"/>
          <w:szCs w:val="28"/>
        </w:rPr>
      </w:pPr>
      <w:r w:rsidRPr="00625935">
        <w:rPr>
          <w:rFonts w:ascii="標楷體" w:eastAsia="標楷體" w:hAnsi="標楷體" w:hint="eastAsia"/>
          <w:sz w:val="28"/>
          <w:szCs w:val="28"/>
        </w:rPr>
        <w:t>就業、經濟與福利方面：強化職業訓練培力女性就業、增加融資、創業輔導的資源管道與服務窗口，鼓勵企業建立性別友善</w:t>
      </w:r>
      <w:r w:rsidRPr="00625935">
        <w:rPr>
          <w:rFonts w:ascii="標楷體" w:eastAsia="標楷體" w:hAnsi="標楷體" w:hint="eastAsia"/>
          <w:sz w:val="28"/>
          <w:szCs w:val="28"/>
        </w:rPr>
        <w:lastRenderedPageBreak/>
        <w:t>職場。</w:t>
      </w:r>
    </w:p>
    <w:p w:rsidR="00625935" w:rsidRDefault="00625935" w:rsidP="00625935">
      <w:pPr>
        <w:pStyle w:val="a4"/>
        <w:numPr>
          <w:ilvl w:val="0"/>
          <w:numId w:val="2"/>
        </w:numPr>
        <w:ind w:leftChars="0"/>
        <w:rPr>
          <w:rFonts w:ascii="標楷體" w:eastAsia="標楷體" w:hAnsi="標楷體"/>
          <w:strike/>
          <w:color w:val="FF0000"/>
          <w:sz w:val="28"/>
          <w:szCs w:val="28"/>
        </w:rPr>
      </w:pPr>
      <w:r w:rsidRPr="00625935">
        <w:rPr>
          <w:rFonts w:ascii="標楷體" w:eastAsia="標楷體" w:hAnsi="標楷體" w:hint="eastAsia"/>
          <w:sz w:val="28"/>
          <w:szCs w:val="28"/>
        </w:rPr>
        <w:t>人口、婚姻與家庭方面：提供多元化家庭福利政策面向服務，建立優質、平價、可近性的生育及養育環境，完善建立不同生命階段所需要的照顧服務體系；正視多元文化與家庭型態，打造尊重和諧之友善環境。</w:t>
      </w:r>
    </w:p>
    <w:p w:rsidR="00625935" w:rsidRPr="00625935" w:rsidRDefault="00625935" w:rsidP="00625935">
      <w:pPr>
        <w:pStyle w:val="a4"/>
        <w:numPr>
          <w:ilvl w:val="0"/>
          <w:numId w:val="2"/>
        </w:numPr>
        <w:ind w:leftChars="0"/>
        <w:rPr>
          <w:rFonts w:ascii="標楷體" w:eastAsia="標楷體" w:hAnsi="標楷體"/>
          <w:strike/>
          <w:color w:val="FF0000"/>
          <w:sz w:val="28"/>
          <w:szCs w:val="28"/>
        </w:rPr>
      </w:pPr>
      <w:r w:rsidRPr="00625935">
        <w:rPr>
          <w:rFonts w:ascii="標楷體" w:eastAsia="標楷體" w:hAnsi="標楷體" w:hint="eastAsia"/>
          <w:sz w:val="28"/>
          <w:szCs w:val="28"/>
        </w:rPr>
        <w:t>教育、文化與媒體方面：推動性別平等教育、宣導性別平權意識，致力於改善各級教育與科系的性別隔離現象，鼓勵學生適才適性發展，消除婚姻、喪葬、祭祀、繼承等傳統禮俗中具性別貶抑之文化意涵，並鼓勵媒體製播性別平等意識節目，以消弭性別歧視及性別刻板印象。</w:t>
      </w:r>
    </w:p>
    <w:p w:rsidR="00625935" w:rsidRDefault="00625935" w:rsidP="00625935">
      <w:pPr>
        <w:pStyle w:val="a4"/>
        <w:numPr>
          <w:ilvl w:val="0"/>
          <w:numId w:val="2"/>
        </w:numPr>
        <w:ind w:leftChars="0"/>
        <w:rPr>
          <w:rFonts w:ascii="標楷體" w:eastAsia="標楷體" w:hAnsi="標楷體"/>
          <w:sz w:val="28"/>
          <w:szCs w:val="28"/>
        </w:rPr>
      </w:pPr>
      <w:r w:rsidRPr="007758F9">
        <w:rPr>
          <w:rFonts w:ascii="標楷體" w:eastAsia="標楷體" w:hAnsi="標楷體" w:hint="eastAsia"/>
          <w:sz w:val="28"/>
          <w:szCs w:val="28"/>
        </w:rPr>
        <w:t>人</w:t>
      </w:r>
      <w:r w:rsidRPr="008461EE">
        <w:rPr>
          <w:rFonts w:ascii="標楷體" w:eastAsia="標楷體" w:hAnsi="標楷體" w:hint="eastAsia"/>
          <w:sz w:val="28"/>
          <w:szCs w:val="28"/>
        </w:rPr>
        <w:t>身安全與司法方面：建置性別人身安全保護網絡，</w:t>
      </w:r>
      <w:proofErr w:type="gramStart"/>
      <w:r w:rsidRPr="008461EE">
        <w:rPr>
          <w:rFonts w:ascii="標楷體" w:eastAsia="標楷體" w:hAnsi="標楷體" w:hint="eastAsia"/>
          <w:sz w:val="28"/>
          <w:szCs w:val="28"/>
        </w:rPr>
        <w:t>完善家暴暨</w:t>
      </w:r>
      <w:proofErr w:type="gramEnd"/>
      <w:r w:rsidRPr="008461EE">
        <w:rPr>
          <w:rFonts w:ascii="標楷體" w:eastAsia="標楷體" w:hAnsi="標楷體" w:hint="eastAsia"/>
          <w:sz w:val="28"/>
          <w:szCs w:val="28"/>
        </w:rPr>
        <w:t>性侵害防治工作，建構對性別暴力零容忍的社會意識，提高司法及檢調單位處理婦幼案件的性別意識，在司法與警察體系普設被害人保護服務機制與方案，打造安全安心社會保護網。</w:t>
      </w:r>
    </w:p>
    <w:p w:rsidR="00625935" w:rsidRDefault="00625935" w:rsidP="00625935">
      <w:pPr>
        <w:pStyle w:val="a4"/>
        <w:numPr>
          <w:ilvl w:val="0"/>
          <w:numId w:val="2"/>
        </w:numPr>
        <w:ind w:leftChars="0"/>
        <w:rPr>
          <w:rFonts w:ascii="標楷體" w:eastAsia="標楷體" w:hAnsi="標楷體"/>
          <w:sz w:val="28"/>
          <w:szCs w:val="28"/>
        </w:rPr>
      </w:pPr>
      <w:r>
        <w:rPr>
          <w:rFonts w:ascii="標楷體" w:eastAsia="標楷體" w:hAnsi="標楷體" w:hint="eastAsia"/>
          <w:sz w:val="28"/>
          <w:szCs w:val="28"/>
        </w:rPr>
        <w:t>健</w:t>
      </w:r>
      <w:r w:rsidRPr="008461EE">
        <w:rPr>
          <w:rFonts w:ascii="標楷體" w:eastAsia="標楷體" w:hAnsi="標楷體" w:hint="eastAsia"/>
          <w:sz w:val="28"/>
          <w:szCs w:val="28"/>
        </w:rPr>
        <w:t>康、醫療與照顧方面：營造性別友善醫療環境，提供婦女便利性</w:t>
      </w:r>
      <w:proofErr w:type="gramStart"/>
      <w:r w:rsidRPr="008461EE">
        <w:rPr>
          <w:rFonts w:ascii="標楷體" w:eastAsia="標楷體" w:hAnsi="標楷體" w:hint="eastAsia"/>
          <w:sz w:val="28"/>
          <w:szCs w:val="28"/>
        </w:rPr>
        <w:t>醫</w:t>
      </w:r>
      <w:proofErr w:type="gramEnd"/>
      <w:r w:rsidRPr="008461EE">
        <w:rPr>
          <w:rFonts w:ascii="標楷體" w:eastAsia="標楷體" w:hAnsi="標楷體" w:hint="eastAsia"/>
          <w:sz w:val="28"/>
          <w:szCs w:val="28"/>
        </w:rPr>
        <w:t>事服務，規劃長期照護服務法和各項配套措施，以充分滿足不同性別的健康需求。</w:t>
      </w:r>
    </w:p>
    <w:p w:rsidR="00625935" w:rsidRPr="00625935" w:rsidRDefault="00625935" w:rsidP="00625935">
      <w:pPr>
        <w:pStyle w:val="a4"/>
        <w:numPr>
          <w:ilvl w:val="0"/>
          <w:numId w:val="2"/>
        </w:numPr>
        <w:ind w:leftChars="0"/>
        <w:rPr>
          <w:rFonts w:ascii="標楷體" w:eastAsia="標楷體" w:hAnsi="標楷體"/>
          <w:sz w:val="28"/>
          <w:szCs w:val="28"/>
        </w:rPr>
      </w:pPr>
      <w:r w:rsidRPr="00625935">
        <w:rPr>
          <w:rFonts w:ascii="標楷體" w:eastAsia="標楷體" w:hAnsi="標楷體" w:hint="eastAsia"/>
          <w:sz w:val="28"/>
          <w:szCs w:val="28"/>
        </w:rPr>
        <w:t>環境、能源與科技方面：加強女性在環境、能源、科技、工程、交通、防救災與重建等領域能力建構與決策參與，並確保</w:t>
      </w:r>
      <w:r w:rsidRPr="00625935">
        <w:rPr>
          <w:rFonts w:ascii="標楷體" w:eastAsia="標楷體" w:hAnsi="標楷體" w:hint="eastAsia"/>
          <w:sz w:val="28"/>
          <w:szCs w:val="28"/>
        </w:rPr>
        <w:lastRenderedPageBreak/>
        <w:t>所主導的能源政策、</w:t>
      </w:r>
      <w:proofErr w:type="gramStart"/>
      <w:r w:rsidRPr="00625935">
        <w:rPr>
          <w:rFonts w:ascii="標楷體" w:eastAsia="標楷體" w:hAnsi="標楷體" w:hint="eastAsia"/>
          <w:sz w:val="28"/>
          <w:szCs w:val="28"/>
        </w:rPr>
        <w:t>減碳、</w:t>
      </w:r>
      <w:proofErr w:type="gramEnd"/>
      <w:r w:rsidRPr="00625935">
        <w:rPr>
          <w:rFonts w:ascii="標楷體" w:eastAsia="標楷體" w:hAnsi="標楷體" w:hint="eastAsia"/>
          <w:sz w:val="28"/>
          <w:szCs w:val="28"/>
        </w:rPr>
        <w:t>氣候調適及環境保護議題規劃設計中，均納入性別觀點。</w:t>
      </w:r>
    </w:p>
    <w:p w:rsidR="00625935" w:rsidRDefault="00625935" w:rsidP="00625935">
      <w:pPr>
        <w:rPr>
          <w:rFonts w:ascii="標楷體" w:eastAsia="標楷體" w:hAnsi="標楷體"/>
          <w:sz w:val="28"/>
          <w:szCs w:val="28"/>
        </w:rPr>
      </w:pPr>
    </w:p>
    <w:p w:rsidR="00625935" w:rsidRPr="008461EE" w:rsidRDefault="00625935" w:rsidP="00625935">
      <w:pPr>
        <w:rPr>
          <w:rFonts w:ascii="標楷體" w:eastAsia="標楷體" w:hAnsi="標楷體"/>
          <w:sz w:val="28"/>
          <w:szCs w:val="28"/>
        </w:rPr>
      </w:pPr>
      <w:r w:rsidRPr="008461EE">
        <w:rPr>
          <w:rFonts w:ascii="標楷體" w:eastAsia="標楷體" w:hAnsi="標楷體" w:hint="eastAsia"/>
          <w:sz w:val="28"/>
          <w:szCs w:val="28"/>
        </w:rPr>
        <w:t xml:space="preserve">肆、實施對象： </w:t>
      </w:r>
    </w:p>
    <w:p w:rsidR="00625935" w:rsidRDefault="00625935" w:rsidP="00625935">
      <w:pPr>
        <w:rPr>
          <w:rFonts w:ascii="標楷體" w:eastAsia="標楷體" w:hAnsi="標楷體"/>
          <w:sz w:val="28"/>
          <w:szCs w:val="28"/>
        </w:rPr>
      </w:pPr>
      <w:r w:rsidRPr="008461EE">
        <w:rPr>
          <w:rFonts w:ascii="標楷體" w:eastAsia="標楷體" w:hAnsi="標楷體" w:hint="eastAsia"/>
          <w:sz w:val="28"/>
          <w:szCs w:val="28"/>
        </w:rPr>
        <w:t>本府各局處</w:t>
      </w:r>
      <w:r w:rsidRPr="00625935">
        <w:rPr>
          <w:rFonts w:ascii="標楷體" w:eastAsia="標楷體" w:hAnsi="標楷體" w:hint="eastAsia"/>
          <w:sz w:val="28"/>
          <w:szCs w:val="28"/>
        </w:rPr>
        <w:t>及所屬機關</w:t>
      </w:r>
      <w:r w:rsidRPr="008461EE">
        <w:rPr>
          <w:rFonts w:ascii="標楷體" w:eastAsia="標楷體" w:hAnsi="標楷體" w:hint="eastAsia"/>
          <w:sz w:val="28"/>
          <w:szCs w:val="28"/>
        </w:rPr>
        <w:t>、學校所屬員工、民間團體、企業。</w:t>
      </w:r>
    </w:p>
    <w:p w:rsidR="00625935" w:rsidRDefault="00625935" w:rsidP="00625935">
      <w:pPr>
        <w:rPr>
          <w:rFonts w:ascii="標楷體" w:eastAsia="標楷體" w:hAnsi="標楷體"/>
          <w:sz w:val="28"/>
          <w:szCs w:val="28"/>
        </w:rPr>
      </w:pPr>
    </w:p>
    <w:p w:rsidR="00625935" w:rsidRPr="008461EE" w:rsidRDefault="00625935" w:rsidP="00625935">
      <w:pPr>
        <w:rPr>
          <w:rFonts w:ascii="標楷體" w:eastAsia="標楷體" w:hAnsi="標楷體"/>
          <w:sz w:val="28"/>
          <w:szCs w:val="28"/>
        </w:rPr>
      </w:pPr>
      <w:r w:rsidRPr="008461EE">
        <w:rPr>
          <w:rFonts w:ascii="標楷體" w:eastAsia="標楷體" w:hAnsi="標楷體" w:hint="eastAsia"/>
          <w:sz w:val="28"/>
          <w:szCs w:val="28"/>
        </w:rPr>
        <w:t xml:space="preserve">伍、實施期程： </w:t>
      </w:r>
    </w:p>
    <w:p w:rsidR="00625935" w:rsidRDefault="00625935" w:rsidP="00625935">
      <w:pPr>
        <w:rPr>
          <w:rFonts w:ascii="標楷體" w:eastAsia="標楷體" w:hAnsi="標楷體"/>
          <w:sz w:val="28"/>
          <w:szCs w:val="28"/>
        </w:rPr>
      </w:pPr>
      <w:r w:rsidRPr="00043466">
        <w:rPr>
          <w:rFonts w:ascii="標楷體" w:eastAsia="標楷體" w:hAnsi="標楷體" w:hint="eastAsia"/>
          <w:sz w:val="28"/>
          <w:szCs w:val="28"/>
        </w:rPr>
        <w:t>108 年 1 月 1 日~108 年 12 月 31 日</w:t>
      </w:r>
    </w:p>
    <w:p w:rsidR="00625935" w:rsidRDefault="00625935" w:rsidP="00625935">
      <w:pPr>
        <w:rPr>
          <w:rFonts w:ascii="標楷體" w:eastAsia="標楷體" w:hAnsi="標楷體"/>
          <w:sz w:val="28"/>
          <w:szCs w:val="28"/>
        </w:rPr>
      </w:pPr>
    </w:p>
    <w:p w:rsidR="00625935" w:rsidRPr="008461EE" w:rsidRDefault="00625935" w:rsidP="00625935">
      <w:pPr>
        <w:rPr>
          <w:rFonts w:ascii="標楷體" w:eastAsia="標楷體" w:hAnsi="標楷體"/>
          <w:sz w:val="28"/>
          <w:szCs w:val="28"/>
        </w:rPr>
      </w:pPr>
      <w:r w:rsidRPr="008461EE">
        <w:rPr>
          <w:rFonts w:ascii="標楷體" w:eastAsia="標楷體" w:hAnsi="標楷體" w:hint="eastAsia"/>
          <w:sz w:val="28"/>
          <w:szCs w:val="28"/>
        </w:rPr>
        <w:t>陸、實施內容與分工</w:t>
      </w:r>
      <w:r w:rsidRPr="00625935">
        <w:rPr>
          <w:rFonts w:ascii="標楷體" w:eastAsia="標楷體" w:hAnsi="標楷體" w:hint="eastAsia"/>
          <w:sz w:val="28"/>
          <w:szCs w:val="28"/>
        </w:rPr>
        <w:t>運作</w:t>
      </w:r>
      <w:r w:rsidRPr="008461EE">
        <w:rPr>
          <w:rFonts w:ascii="標楷體" w:eastAsia="標楷體" w:hAnsi="標楷體" w:hint="eastAsia"/>
          <w:sz w:val="28"/>
          <w:szCs w:val="28"/>
        </w:rPr>
        <w:t xml:space="preserve">： </w:t>
      </w:r>
    </w:p>
    <w:p w:rsidR="00625935" w:rsidRDefault="00625935" w:rsidP="00625935">
      <w:pPr>
        <w:pStyle w:val="a4"/>
        <w:numPr>
          <w:ilvl w:val="0"/>
          <w:numId w:val="3"/>
        </w:numPr>
        <w:ind w:leftChars="0"/>
        <w:rPr>
          <w:rFonts w:ascii="標楷體" w:eastAsia="標楷體" w:hAnsi="標楷體"/>
          <w:strike/>
          <w:color w:val="FF0000"/>
          <w:sz w:val="28"/>
          <w:szCs w:val="28"/>
        </w:rPr>
      </w:pPr>
      <w:r w:rsidRPr="008461EE">
        <w:rPr>
          <w:rFonts w:ascii="標楷體" w:eastAsia="標楷體" w:hAnsi="標楷體" w:hint="eastAsia"/>
          <w:sz w:val="28"/>
          <w:szCs w:val="28"/>
        </w:rPr>
        <w:t>規劃訂定澎湖縣性別平等委員會設置要點，成立本縣性別平等委員會專責單位(未成立前暫由本縣婦女權益促進委員會及3個分工小組運作)及建立運作機制執行本計畫相關政策及計畫</w:t>
      </w:r>
      <w:r w:rsidRPr="00625935">
        <w:rPr>
          <w:rFonts w:ascii="標楷體" w:eastAsia="標楷體" w:hAnsi="標楷體" w:hint="eastAsia"/>
          <w:sz w:val="28"/>
          <w:szCs w:val="28"/>
        </w:rPr>
        <w:t>，未來依行政院性別平等政策綱領增設至七大分工小組</w:t>
      </w:r>
      <w:r w:rsidRPr="008461EE">
        <w:rPr>
          <w:rFonts w:ascii="標楷體" w:eastAsia="標楷體" w:hAnsi="標楷體" w:hint="eastAsia"/>
          <w:sz w:val="28"/>
          <w:szCs w:val="28"/>
        </w:rPr>
        <w:t>。</w:t>
      </w:r>
    </w:p>
    <w:p w:rsidR="00625935" w:rsidRPr="00625935" w:rsidRDefault="00625935" w:rsidP="00625935">
      <w:pPr>
        <w:pStyle w:val="a4"/>
        <w:numPr>
          <w:ilvl w:val="0"/>
          <w:numId w:val="3"/>
        </w:numPr>
        <w:ind w:leftChars="0"/>
        <w:rPr>
          <w:rFonts w:ascii="標楷體" w:eastAsia="標楷體" w:hAnsi="標楷體"/>
          <w:strike/>
          <w:color w:val="FF0000"/>
          <w:sz w:val="28"/>
          <w:szCs w:val="28"/>
        </w:rPr>
      </w:pPr>
      <w:r>
        <w:rPr>
          <w:rFonts w:ascii="標楷體" w:eastAsia="標楷體" w:hAnsi="標楷體" w:hint="eastAsia"/>
          <w:sz w:val="28"/>
          <w:szCs w:val="28"/>
        </w:rPr>
        <w:t>策</w:t>
      </w:r>
      <w:r w:rsidRPr="008461EE">
        <w:rPr>
          <w:rFonts w:ascii="標楷體" w:eastAsia="標楷體" w:hAnsi="標楷體" w:hint="eastAsia"/>
          <w:sz w:val="28"/>
          <w:szCs w:val="28"/>
        </w:rPr>
        <w:t>訂規劃本府推動性別主流化實施計畫，同時督促檢視所屬機關(含一級機關及二級機關)訂定推動性別主流化實施計畫，並有效善用性別主流化相關工具。</w:t>
      </w:r>
    </w:p>
    <w:p w:rsidR="00625935" w:rsidRPr="00625935" w:rsidRDefault="00625935" w:rsidP="00625935">
      <w:pPr>
        <w:pStyle w:val="a4"/>
        <w:numPr>
          <w:ilvl w:val="0"/>
          <w:numId w:val="3"/>
        </w:numPr>
        <w:ind w:leftChars="0"/>
        <w:rPr>
          <w:rFonts w:ascii="標楷體" w:eastAsia="標楷體" w:hAnsi="標楷體"/>
          <w:strike/>
          <w:color w:val="FF0000"/>
          <w:sz w:val="28"/>
          <w:szCs w:val="28"/>
        </w:rPr>
      </w:pPr>
      <w:r w:rsidRPr="00625935">
        <w:rPr>
          <w:rFonts w:ascii="標楷體" w:eastAsia="標楷體" w:hAnsi="標楷體" w:hint="eastAsia"/>
          <w:sz w:val="28"/>
          <w:szCs w:val="28"/>
        </w:rPr>
        <w:t>運</w:t>
      </w:r>
      <w:r w:rsidRPr="008461EE">
        <w:rPr>
          <w:rFonts w:ascii="標楷體" w:eastAsia="標楷體" w:hAnsi="標楷體" w:hint="eastAsia"/>
          <w:sz w:val="28"/>
          <w:szCs w:val="28"/>
        </w:rPr>
        <w:t>用澎湖縣天人菊婦女權益花園平台，整合本縣性別平等福利服務資源 (例如宣導、課程、活動、跑馬燈、宣導單張、海</w:t>
      </w:r>
      <w:r w:rsidRPr="008461EE">
        <w:rPr>
          <w:rFonts w:ascii="標楷體" w:eastAsia="標楷體" w:hAnsi="標楷體" w:hint="eastAsia"/>
          <w:sz w:val="28"/>
          <w:szCs w:val="28"/>
        </w:rPr>
        <w:lastRenderedPageBreak/>
        <w:t>報、新聞露出、</w:t>
      </w:r>
      <w:proofErr w:type="gramStart"/>
      <w:r w:rsidRPr="008461EE">
        <w:rPr>
          <w:rFonts w:ascii="標楷體" w:eastAsia="標楷體" w:hAnsi="標楷體" w:hint="eastAsia"/>
          <w:sz w:val="28"/>
          <w:szCs w:val="28"/>
        </w:rPr>
        <w:t>臉書粉絲</w:t>
      </w:r>
      <w:proofErr w:type="gramEnd"/>
      <w:r w:rsidRPr="008461EE">
        <w:rPr>
          <w:rFonts w:ascii="標楷體" w:eastAsia="標楷體" w:hAnsi="標楷體" w:hint="eastAsia"/>
          <w:sz w:val="28"/>
          <w:szCs w:val="28"/>
        </w:rPr>
        <w:t>團經營等)，與府內各相關單位合作、推廣提昇本縣性別平等福利服務面向及內涵，推動各項性別平等及婦女權益業務，並定期更新資料維護本縣性別平等網頁專區各局處連結網頁</w:t>
      </w:r>
      <w:r>
        <w:rPr>
          <w:rFonts w:ascii="標楷體" w:eastAsia="標楷體" w:hAnsi="標楷體" w:hint="eastAsia"/>
          <w:sz w:val="28"/>
          <w:szCs w:val="28"/>
        </w:rPr>
        <w:t>。</w:t>
      </w:r>
    </w:p>
    <w:p w:rsidR="00625935" w:rsidRDefault="00625935" w:rsidP="00625935">
      <w:pPr>
        <w:rPr>
          <w:rFonts w:ascii="標楷體" w:eastAsia="標楷體" w:hAnsi="標楷體"/>
          <w:strike/>
          <w:color w:val="FF0000"/>
          <w:sz w:val="28"/>
          <w:szCs w:val="28"/>
        </w:rPr>
      </w:pPr>
    </w:p>
    <w:p w:rsidR="00625935" w:rsidRPr="008461EE" w:rsidRDefault="00625935" w:rsidP="00625935">
      <w:pPr>
        <w:rPr>
          <w:rFonts w:ascii="標楷體" w:eastAsia="標楷體" w:hAnsi="標楷體"/>
          <w:sz w:val="28"/>
          <w:szCs w:val="28"/>
        </w:rPr>
      </w:pPr>
      <w:proofErr w:type="gramStart"/>
      <w:r w:rsidRPr="008461EE">
        <w:rPr>
          <w:rFonts w:ascii="標楷體" w:eastAsia="標楷體" w:hAnsi="標楷體" w:hint="eastAsia"/>
          <w:sz w:val="28"/>
          <w:szCs w:val="28"/>
        </w:rPr>
        <w:t>柒</w:t>
      </w:r>
      <w:proofErr w:type="gramEnd"/>
      <w:r w:rsidRPr="008461EE">
        <w:rPr>
          <w:rFonts w:ascii="標楷體" w:eastAsia="標楷體" w:hAnsi="標楷體" w:hint="eastAsia"/>
          <w:sz w:val="28"/>
          <w:szCs w:val="28"/>
        </w:rPr>
        <w:t xml:space="preserve">、績效考核(成效評估機制)： </w:t>
      </w:r>
    </w:p>
    <w:p w:rsidR="00625935" w:rsidRPr="00625935" w:rsidRDefault="00625935" w:rsidP="00D84648">
      <w:pPr>
        <w:rPr>
          <w:rFonts w:ascii="標楷體" w:eastAsia="標楷體" w:hAnsi="標楷體"/>
          <w:sz w:val="28"/>
          <w:szCs w:val="28"/>
        </w:rPr>
      </w:pPr>
      <w:r w:rsidRPr="00625935">
        <w:rPr>
          <w:rFonts w:ascii="標楷體" w:eastAsia="標楷體" w:hAnsi="標楷體" w:hint="eastAsia"/>
          <w:sz w:val="28"/>
          <w:szCs w:val="28"/>
        </w:rPr>
        <w:t>中央考核：配合行政院辦理直轄市與縣（市）政府推動性別平等業務輔導獎勵計畫辦理績效考核。</w:t>
      </w:r>
    </w:p>
    <w:p w:rsidR="00625935" w:rsidRPr="00625935" w:rsidRDefault="00625935" w:rsidP="00625935">
      <w:pPr>
        <w:rPr>
          <w:rFonts w:ascii="標楷體" w:eastAsia="標楷體" w:hAnsi="標楷體"/>
          <w:strike/>
          <w:color w:val="FF0000"/>
          <w:sz w:val="28"/>
          <w:szCs w:val="28"/>
        </w:rPr>
      </w:pPr>
    </w:p>
    <w:p w:rsidR="00D84648" w:rsidRDefault="00625935" w:rsidP="00D84648">
      <w:pPr>
        <w:rPr>
          <w:rFonts w:ascii="標楷體" w:eastAsia="標楷體" w:hAnsi="標楷體"/>
          <w:sz w:val="28"/>
          <w:szCs w:val="28"/>
        </w:rPr>
      </w:pPr>
      <w:r w:rsidRPr="008461EE">
        <w:rPr>
          <w:rFonts w:ascii="標楷體" w:eastAsia="標楷體" w:hAnsi="標楷體" w:hint="eastAsia"/>
          <w:sz w:val="28"/>
          <w:szCs w:val="28"/>
        </w:rPr>
        <w:t>捌、經費來源：</w:t>
      </w:r>
    </w:p>
    <w:p w:rsidR="00625935" w:rsidRDefault="00625935" w:rsidP="00D84648">
      <w:pPr>
        <w:rPr>
          <w:rFonts w:ascii="標楷體" w:eastAsia="標楷體" w:hAnsi="標楷體"/>
          <w:sz w:val="28"/>
          <w:szCs w:val="28"/>
        </w:rPr>
      </w:pPr>
      <w:r w:rsidRPr="008461EE">
        <w:rPr>
          <w:rFonts w:ascii="標楷體" w:eastAsia="標楷體" w:hAnsi="標楷體" w:hint="eastAsia"/>
          <w:sz w:val="28"/>
          <w:szCs w:val="28"/>
        </w:rPr>
        <w:t>由本府各局處編列年度預算或於相關預算項下勻支。</w:t>
      </w:r>
    </w:p>
    <w:p w:rsidR="00625935" w:rsidRDefault="00625935" w:rsidP="00625935">
      <w:pPr>
        <w:rPr>
          <w:rFonts w:ascii="標楷體" w:eastAsia="標楷體" w:hAnsi="標楷體"/>
          <w:sz w:val="28"/>
          <w:szCs w:val="28"/>
        </w:rPr>
      </w:pPr>
    </w:p>
    <w:p w:rsidR="00625935" w:rsidRPr="008461EE" w:rsidRDefault="00625935" w:rsidP="00625935">
      <w:pPr>
        <w:rPr>
          <w:rFonts w:ascii="標楷體" w:eastAsia="標楷體" w:hAnsi="標楷體"/>
          <w:sz w:val="28"/>
          <w:szCs w:val="28"/>
        </w:rPr>
      </w:pPr>
      <w:r w:rsidRPr="008461EE">
        <w:rPr>
          <w:rFonts w:ascii="標楷體" w:eastAsia="標楷體" w:hAnsi="標楷體" w:hint="eastAsia"/>
          <w:sz w:val="28"/>
          <w:szCs w:val="28"/>
        </w:rPr>
        <w:t xml:space="preserve">玖、預期目標： </w:t>
      </w:r>
    </w:p>
    <w:p w:rsidR="00625935" w:rsidRDefault="00625935" w:rsidP="00625935">
      <w:pPr>
        <w:pStyle w:val="a4"/>
        <w:numPr>
          <w:ilvl w:val="0"/>
          <w:numId w:val="5"/>
        </w:numPr>
        <w:ind w:leftChars="0"/>
        <w:rPr>
          <w:rFonts w:ascii="標楷體" w:eastAsia="標楷體" w:hAnsi="標楷體"/>
          <w:sz w:val="28"/>
          <w:szCs w:val="28"/>
        </w:rPr>
      </w:pPr>
      <w:r w:rsidRPr="008461EE">
        <w:rPr>
          <w:rFonts w:ascii="標楷體" w:eastAsia="標楷體" w:hAnsi="標楷體" w:hint="eastAsia"/>
          <w:sz w:val="28"/>
          <w:szCs w:val="28"/>
        </w:rPr>
        <w:t>提升本府各局處及所屬機關瞭解性別主流化內涵及推展性別主流化業務工作。</w:t>
      </w:r>
    </w:p>
    <w:p w:rsidR="00625935" w:rsidRDefault="00625935" w:rsidP="00625935">
      <w:pPr>
        <w:pStyle w:val="a4"/>
        <w:numPr>
          <w:ilvl w:val="0"/>
          <w:numId w:val="5"/>
        </w:numPr>
        <w:ind w:leftChars="0"/>
        <w:rPr>
          <w:rFonts w:ascii="標楷體" w:eastAsia="標楷體" w:hAnsi="標楷體"/>
          <w:sz w:val="28"/>
          <w:szCs w:val="28"/>
        </w:rPr>
      </w:pPr>
      <w:r w:rsidRPr="008461EE">
        <w:rPr>
          <w:rFonts w:ascii="標楷體" w:eastAsia="標楷體" w:hAnsi="標楷體" w:hint="eastAsia"/>
          <w:sz w:val="28"/>
          <w:szCs w:val="28"/>
        </w:rPr>
        <w:t>強化本府公務人員性別平等意識與知能，落實本府各局處及所屬機關訂定性別主流化實施計畫。</w:t>
      </w:r>
    </w:p>
    <w:p w:rsidR="00625935" w:rsidRDefault="00625935" w:rsidP="00625935">
      <w:pPr>
        <w:pStyle w:val="a4"/>
        <w:numPr>
          <w:ilvl w:val="0"/>
          <w:numId w:val="7"/>
        </w:numPr>
        <w:ind w:leftChars="0"/>
        <w:rPr>
          <w:rFonts w:ascii="標楷體" w:eastAsia="標楷體" w:hAnsi="標楷體"/>
          <w:sz w:val="28"/>
          <w:szCs w:val="28"/>
        </w:rPr>
      </w:pPr>
      <w:r>
        <w:rPr>
          <w:rFonts w:ascii="標楷體" w:eastAsia="標楷體" w:hAnsi="標楷體" w:hint="eastAsia"/>
          <w:sz w:val="28"/>
          <w:szCs w:val="28"/>
        </w:rPr>
        <w:t>融</w:t>
      </w:r>
      <w:r w:rsidRPr="00625935">
        <w:rPr>
          <w:rFonts w:ascii="標楷體" w:eastAsia="標楷體" w:hAnsi="標楷體" w:hint="eastAsia"/>
          <w:sz w:val="28"/>
          <w:szCs w:val="28"/>
        </w:rPr>
        <w:t>入性別觀點於</w:t>
      </w:r>
      <w:r w:rsidRPr="00D76683">
        <w:rPr>
          <w:rFonts w:ascii="標楷體" w:eastAsia="標楷體" w:hAnsi="標楷體" w:hint="eastAsia"/>
          <w:sz w:val="28"/>
          <w:szCs w:val="28"/>
        </w:rPr>
        <w:t>縣府政策、計畫及方案制訂、預算編列及資源分配中，以促進性別平等，符合社會公義。</w:t>
      </w:r>
    </w:p>
    <w:p w:rsidR="00625935" w:rsidRDefault="00625935" w:rsidP="00625935">
      <w:pPr>
        <w:pStyle w:val="a4"/>
        <w:numPr>
          <w:ilvl w:val="0"/>
          <w:numId w:val="7"/>
        </w:numPr>
        <w:ind w:leftChars="0"/>
        <w:rPr>
          <w:rFonts w:ascii="標楷體" w:eastAsia="標楷體" w:hAnsi="標楷體"/>
          <w:sz w:val="28"/>
          <w:szCs w:val="28"/>
        </w:rPr>
      </w:pPr>
      <w:r w:rsidRPr="00625935">
        <w:rPr>
          <w:rFonts w:ascii="標楷體" w:eastAsia="標楷體" w:hAnsi="標楷體" w:hint="eastAsia"/>
          <w:sz w:val="28"/>
          <w:szCs w:val="28"/>
        </w:rPr>
        <w:lastRenderedPageBreak/>
        <w:t>促進本府性別平等相關政策及計畫跨局處合作機會，以提昇政策措施計畫之完整性，落實性別平等精神。</w:t>
      </w:r>
    </w:p>
    <w:p w:rsidR="00625935" w:rsidRDefault="00625935" w:rsidP="00625935">
      <w:pPr>
        <w:rPr>
          <w:rFonts w:ascii="標楷體" w:eastAsia="標楷體" w:hAnsi="標楷體"/>
          <w:sz w:val="28"/>
          <w:szCs w:val="28"/>
        </w:rPr>
      </w:pPr>
    </w:p>
    <w:p w:rsidR="00625935" w:rsidRPr="00625935" w:rsidRDefault="00625935" w:rsidP="00625935">
      <w:pPr>
        <w:rPr>
          <w:rFonts w:ascii="標楷體" w:eastAsia="標楷體" w:hAnsi="標楷體"/>
          <w:sz w:val="28"/>
          <w:szCs w:val="28"/>
        </w:rPr>
      </w:pPr>
      <w:r w:rsidRPr="008461EE">
        <w:rPr>
          <w:rFonts w:ascii="標楷體" w:eastAsia="標楷體" w:hAnsi="標楷體" w:hint="eastAsia"/>
          <w:sz w:val="28"/>
          <w:szCs w:val="28"/>
        </w:rPr>
        <w:t>拾、</w:t>
      </w:r>
      <w:proofErr w:type="gramStart"/>
      <w:r w:rsidRPr="008461EE">
        <w:rPr>
          <w:rFonts w:ascii="標楷體" w:eastAsia="標楷體" w:hAnsi="標楷體" w:hint="eastAsia"/>
          <w:sz w:val="28"/>
          <w:szCs w:val="28"/>
        </w:rPr>
        <w:t>本案奉核</w:t>
      </w:r>
      <w:proofErr w:type="gramEnd"/>
      <w:r w:rsidRPr="008461EE">
        <w:rPr>
          <w:rFonts w:ascii="標楷體" w:eastAsia="標楷體" w:hAnsi="標楷體" w:hint="eastAsia"/>
          <w:sz w:val="28"/>
          <w:szCs w:val="28"/>
        </w:rPr>
        <w:t>後據以實施，並依實際需要隨時修正。</w:t>
      </w:r>
    </w:p>
    <w:sectPr w:rsidR="00625935" w:rsidRPr="0062593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4D53" w:rsidRDefault="00064D53" w:rsidP="003B0E3D">
      <w:r>
        <w:separator/>
      </w:r>
    </w:p>
  </w:endnote>
  <w:endnote w:type="continuationSeparator" w:id="0">
    <w:p w:rsidR="00064D53" w:rsidRDefault="00064D53" w:rsidP="003B0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4D53" w:rsidRDefault="00064D53" w:rsidP="003B0E3D">
      <w:r>
        <w:separator/>
      </w:r>
    </w:p>
  </w:footnote>
  <w:footnote w:type="continuationSeparator" w:id="0">
    <w:p w:rsidR="00064D53" w:rsidRDefault="00064D53" w:rsidP="003B0E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9609C2"/>
    <w:multiLevelType w:val="hybridMultilevel"/>
    <w:tmpl w:val="7FE4C620"/>
    <w:lvl w:ilvl="0" w:tplc="6D386F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8C232DF"/>
    <w:multiLevelType w:val="hybridMultilevel"/>
    <w:tmpl w:val="865C2132"/>
    <w:lvl w:ilvl="0" w:tplc="FB9C240A">
      <w:start w:val="1"/>
      <w:numFmt w:val="taiwaneseCountingThousand"/>
      <w:lvlText w:val="%1、"/>
      <w:lvlJc w:val="left"/>
      <w:pPr>
        <w:ind w:left="720" w:hanging="720"/>
      </w:pPr>
      <w:rPr>
        <w:rFonts w:hint="default"/>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A467E70"/>
    <w:multiLevelType w:val="hybridMultilevel"/>
    <w:tmpl w:val="AAA877BC"/>
    <w:lvl w:ilvl="0" w:tplc="F976F0F6">
      <w:start w:val="1"/>
      <w:numFmt w:val="taiwaneseCountingThousand"/>
      <w:lvlText w:val="%1、"/>
      <w:lvlJc w:val="left"/>
      <w:pPr>
        <w:ind w:left="720" w:hanging="720"/>
      </w:pPr>
      <w:rPr>
        <w:rFonts w:hint="default"/>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1C519CC"/>
    <w:multiLevelType w:val="hybridMultilevel"/>
    <w:tmpl w:val="8842B930"/>
    <w:lvl w:ilvl="0" w:tplc="6D386F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720055F"/>
    <w:multiLevelType w:val="hybridMultilevel"/>
    <w:tmpl w:val="75665E1E"/>
    <w:lvl w:ilvl="0" w:tplc="732A99A4">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E8C451E"/>
    <w:multiLevelType w:val="hybridMultilevel"/>
    <w:tmpl w:val="8842B930"/>
    <w:lvl w:ilvl="0" w:tplc="6D386F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DCD065B"/>
    <w:multiLevelType w:val="hybridMultilevel"/>
    <w:tmpl w:val="3EE2F99A"/>
    <w:lvl w:ilvl="0" w:tplc="6D386F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2"/>
  </w:num>
  <w:num w:numId="3">
    <w:abstractNumId w:val="1"/>
  </w:num>
  <w:num w:numId="4">
    <w:abstractNumId w:val="5"/>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935"/>
    <w:rsid w:val="00064D53"/>
    <w:rsid w:val="003B0E3D"/>
    <w:rsid w:val="00625935"/>
    <w:rsid w:val="007A4084"/>
    <w:rsid w:val="00D846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977F99"/>
  <w15:chartTrackingRefBased/>
  <w15:docId w15:val="{2D9BB65F-0AB7-4AB3-9177-F592FF8E7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2593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25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25935"/>
    <w:pPr>
      <w:ind w:leftChars="200" w:left="480"/>
    </w:pPr>
  </w:style>
  <w:style w:type="paragraph" w:styleId="a5">
    <w:name w:val="header"/>
    <w:basedOn w:val="a"/>
    <w:link w:val="a6"/>
    <w:uiPriority w:val="99"/>
    <w:unhideWhenUsed/>
    <w:rsid w:val="003B0E3D"/>
    <w:pPr>
      <w:tabs>
        <w:tab w:val="center" w:pos="4153"/>
        <w:tab w:val="right" w:pos="8306"/>
      </w:tabs>
      <w:snapToGrid w:val="0"/>
    </w:pPr>
    <w:rPr>
      <w:sz w:val="20"/>
      <w:szCs w:val="20"/>
    </w:rPr>
  </w:style>
  <w:style w:type="character" w:customStyle="1" w:styleId="a6">
    <w:name w:val="頁首 字元"/>
    <w:basedOn w:val="a0"/>
    <w:link w:val="a5"/>
    <w:uiPriority w:val="99"/>
    <w:rsid w:val="003B0E3D"/>
    <w:rPr>
      <w:sz w:val="20"/>
      <w:szCs w:val="20"/>
    </w:rPr>
  </w:style>
  <w:style w:type="paragraph" w:styleId="a7">
    <w:name w:val="footer"/>
    <w:basedOn w:val="a"/>
    <w:link w:val="a8"/>
    <w:uiPriority w:val="99"/>
    <w:unhideWhenUsed/>
    <w:rsid w:val="003B0E3D"/>
    <w:pPr>
      <w:tabs>
        <w:tab w:val="center" w:pos="4153"/>
        <w:tab w:val="right" w:pos="8306"/>
      </w:tabs>
      <w:snapToGrid w:val="0"/>
    </w:pPr>
    <w:rPr>
      <w:sz w:val="20"/>
      <w:szCs w:val="20"/>
    </w:rPr>
  </w:style>
  <w:style w:type="character" w:customStyle="1" w:styleId="a8">
    <w:name w:val="頁尾 字元"/>
    <w:basedOn w:val="a0"/>
    <w:link w:val="a7"/>
    <w:uiPriority w:val="99"/>
    <w:rsid w:val="003B0E3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317</Words>
  <Characters>1808</Characters>
  <Application>Microsoft Office Word</Application>
  <DocSecurity>0</DocSecurity>
  <Lines>15</Lines>
  <Paragraphs>4</Paragraphs>
  <ScaleCrop>false</ScaleCrop>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宋玉文</dc:creator>
  <cp:keywords/>
  <dc:description/>
  <cp:lastModifiedBy>宋玉文</cp:lastModifiedBy>
  <cp:revision>2</cp:revision>
  <dcterms:created xsi:type="dcterms:W3CDTF">2018-11-29T06:09:00Z</dcterms:created>
  <dcterms:modified xsi:type="dcterms:W3CDTF">2018-11-29T07:28:00Z</dcterms:modified>
</cp:coreProperties>
</file>