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F88" w:rsidRPr="00E55F88" w:rsidRDefault="00334818" w:rsidP="00E55F88">
      <w:pPr>
        <w:pStyle w:val="style14"/>
        <w:spacing w:line="380" w:lineRule="exact"/>
        <w:rPr>
          <w:rFonts w:eastAsia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E55F88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55F88" w:rsidRPr="00334818">
        <w:rPr>
          <w:rFonts w:ascii="標楷體" w:eastAsia="標楷體" w:hAnsi="標楷體" w:hint="eastAsia"/>
          <w:sz w:val="32"/>
          <w:szCs w:val="32"/>
        </w:rPr>
        <w:t>澎湖縣政府社會處性別平等意識培力宣導</w:t>
      </w:r>
      <w:r w:rsidR="00E55F88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E55F88" w:rsidRPr="00334818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334818" w:rsidRPr="00E55F88" w:rsidRDefault="00E55F88" w:rsidP="00334818">
      <w:pPr>
        <w:widowControl/>
        <w:spacing w:before="72" w:after="72" w:line="360" w:lineRule="auto"/>
        <w:rPr>
          <w:rFonts w:ascii="標楷體" w:eastAsia="標楷體" w:hAnsi="標楷體" w:cs="新細明體"/>
          <w:kern w:val="0"/>
          <w:sz w:val="26"/>
          <w:szCs w:val="26"/>
        </w:rPr>
      </w:pPr>
      <w:r w:rsidRPr="00E55F88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◎</w:t>
      </w:r>
      <w:r w:rsidR="00334818" w:rsidRPr="00E55F88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什麼是性別平等？</w:t>
      </w:r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br/>
        <w:t xml:space="preserve">　　性別平等是兩性教育中極為重要的概念之一，所謂「性別平等」，就是「性別」（gender）和「平等」（equity／fairness）的組成， 「性別」除了一般社會大眾對人體生理結構差異的認知外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（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如：男性、女性的性別特徵不同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）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，還包括性傾向不同者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（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如：同性戀者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）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和社會生活及文化層面上約定俗成的性別概念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（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例如：「女主內、男主外」「男兒有淚不輕彈」等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）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。</w:t>
      </w:r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「平等」即是一種立足點上的公平對待，其不因性別不同而有所差異，對性取向不同者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（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如：男同性戀者、女同性戀者等</w:t>
      </w:r>
      <w:proofErr w:type="gramStart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）</w:t>
      </w:r>
      <w:proofErr w:type="gramEnd"/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也應給予相當的尊重，而在性別平等上，兩性應積極地追求相互尊重、包容差異，消極地避免性別歧視或偏見。</w:t>
      </w:r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性別平等在教育上的推動，即期使社會早日達成「兩性平權、相互尊重」的真善美境界 。</w:t>
      </w:r>
    </w:p>
    <w:p w:rsidR="00334818" w:rsidRPr="00E55F88" w:rsidRDefault="007502F6" w:rsidP="00334818">
      <w:pPr>
        <w:widowControl/>
        <w:rPr>
          <w:rFonts w:ascii="標楷體" w:eastAsia="標楷體" w:hAnsi="標楷體" w:cs="新細明體"/>
          <w:kern w:val="0"/>
          <w:sz w:val="26"/>
          <w:szCs w:val="26"/>
        </w:rPr>
      </w:pPr>
      <w:r w:rsidRPr="007502F6">
        <w:rPr>
          <w:rFonts w:ascii="標楷體" w:eastAsia="標楷體" w:hAnsi="標楷體" w:cs="新細明體"/>
          <w:kern w:val="0"/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E55F88" w:rsidRDefault="00E55F88" w:rsidP="00E55F88">
      <w:pPr>
        <w:widowControl/>
        <w:spacing w:before="72" w:after="72" w:line="360" w:lineRule="auto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</w:p>
    <w:p w:rsidR="00E55F88" w:rsidRDefault="00E55F88" w:rsidP="00E55F88">
      <w:pPr>
        <w:widowControl/>
        <w:spacing w:before="72" w:after="72" w:line="360" w:lineRule="auto"/>
        <w:rPr>
          <w:rFonts w:ascii="標楷體" w:eastAsia="標楷體" w:hAnsi="標楷體" w:cs="新細明體"/>
          <w:kern w:val="0"/>
          <w:sz w:val="26"/>
          <w:szCs w:val="26"/>
        </w:rPr>
      </w:pPr>
      <w:r w:rsidRPr="00E55F88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◎</w:t>
      </w:r>
      <w:r w:rsidR="00334818" w:rsidRPr="00E55F88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性別平等教育</w:t>
      </w:r>
      <w:r>
        <w:rPr>
          <w:rFonts w:ascii="標楷體" w:eastAsia="標楷體" w:hAnsi="標楷體" w:cs="新細明體"/>
          <w:kern w:val="0"/>
          <w:sz w:val="26"/>
          <w:szCs w:val="26"/>
        </w:rPr>
        <w:br/>
        <w:t> </w:t>
      </w:r>
      <w:r w:rsidR="00334818" w:rsidRPr="00E55F88">
        <w:rPr>
          <w:rFonts w:ascii="標楷體" w:eastAsia="標楷體" w:hAnsi="標楷體" w:cs="新細明體"/>
          <w:kern w:val="0"/>
          <w:sz w:val="26"/>
          <w:szCs w:val="26"/>
        </w:rPr>
        <w:t>「性別平等教育」是期望透過教育宣導性別平等的重要性，讓性別平等的概念向下紮根，因</w:t>
      </w:r>
    </w:p>
    <w:p w:rsidR="00334818" w:rsidRDefault="00334818" w:rsidP="00E55F88">
      <w:pPr>
        <w:widowControl/>
        <w:spacing w:before="72" w:after="72" w:line="360" w:lineRule="auto"/>
        <w:ind w:firstLineChars="100" w:firstLine="260"/>
        <w:rPr>
          <w:rFonts w:ascii="標楷體" w:eastAsia="標楷體" w:hAnsi="標楷體" w:cs="新細明體"/>
          <w:kern w:val="0"/>
          <w:sz w:val="26"/>
          <w:szCs w:val="26"/>
        </w:rPr>
      </w:pPr>
      <w:r w:rsidRPr="00E55F88">
        <w:rPr>
          <w:rFonts w:ascii="標楷體" w:eastAsia="標楷體" w:hAnsi="標楷體" w:cs="新細明體"/>
          <w:kern w:val="0"/>
          <w:sz w:val="26"/>
          <w:szCs w:val="26"/>
        </w:rPr>
        <w:t>此，性別平等教育的內容大致分為：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一、瞭解兩性不同的角色在成長與發展上的多元化表現。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二、建構良好的兩性關係與互動、互重、互愛，進而創造和諧的社會關係。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三、性別角色的自我學習與突破：先瞭解自我發展潛力，再突破一般社會大眾對性別發展的制式期待與限制。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四、修正兩性中的性別歧視與偏見（包括對性傾向不同者的誤解），發展多元文化中的兩性平等權益相關議題。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五、從兩性的自我瞭解為出發點，以積極樂觀態度找到個人長處及競爭優勢後，進一步發展兩性的良好溝通和人際關係。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六、學習主動尋求社會性別平等相關資源系統，以達兩性平權之發展。</w:t>
      </w:r>
    </w:p>
    <w:p w:rsidR="00E55F88" w:rsidRPr="00E55F88" w:rsidRDefault="007502F6" w:rsidP="00E55F88">
      <w:pPr>
        <w:widowControl/>
        <w:rPr>
          <w:rFonts w:ascii="標楷體" w:eastAsia="標楷體" w:hAnsi="標楷體" w:cs="新細明體"/>
          <w:kern w:val="0"/>
          <w:sz w:val="26"/>
          <w:szCs w:val="26"/>
        </w:rPr>
      </w:pPr>
      <w:r w:rsidRPr="007502F6">
        <w:rPr>
          <w:rFonts w:ascii="標楷體" w:eastAsia="標楷體" w:hAnsi="標楷體" w:cs="新細明體"/>
          <w:kern w:val="0"/>
          <w:sz w:val="26"/>
          <w:szCs w:val="26"/>
        </w:rPr>
        <w:pict>
          <v:rect id="_x0000_i1026" style="width:0;height:1.5pt" o:hralign="center" o:hrstd="t" o:hr="t" fillcolor="#a0a0a0" stroked="f"/>
        </w:pict>
      </w:r>
    </w:p>
    <w:p w:rsidR="00E55F88" w:rsidRDefault="00E55F88" w:rsidP="00E55F88">
      <w:pPr>
        <w:widowControl/>
        <w:spacing w:before="72" w:after="72" w:line="360" w:lineRule="auto"/>
        <w:rPr>
          <w:rFonts w:ascii="標楷體" w:eastAsia="標楷體" w:hAnsi="標楷體" w:cs="新細明體"/>
          <w:kern w:val="0"/>
          <w:sz w:val="26"/>
          <w:szCs w:val="26"/>
        </w:rPr>
      </w:pPr>
    </w:p>
    <w:p w:rsidR="00665C3A" w:rsidRDefault="00665C3A" w:rsidP="00E55F88">
      <w:pPr>
        <w:widowControl/>
        <w:spacing w:before="72" w:after="72" w:line="360" w:lineRule="auto"/>
        <w:rPr>
          <w:rFonts w:ascii="標楷體" w:eastAsia="標楷體" w:hAnsi="標楷體" w:cs="新細明體"/>
          <w:kern w:val="0"/>
          <w:sz w:val="26"/>
          <w:szCs w:val="26"/>
        </w:rPr>
      </w:pPr>
    </w:p>
    <w:p w:rsidR="00334818" w:rsidRPr="00E55F88" w:rsidRDefault="00E55F88" w:rsidP="00E55F88">
      <w:pPr>
        <w:widowControl/>
        <w:spacing w:before="72" w:after="72" w:line="360" w:lineRule="auto"/>
        <w:rPr>
          <w:rFonts w:ascii="標楷體" w:eastAsia="標楷體" w:hAnsi="標楷體" w:cs="新細明體"/>
          <w:kern w:val="0"/>
          <w:sz w:val="26"/>
          <w:szCs w:val="26"/>
        </w:rPr>
      </w:pPr>
      <w:r w:rsidRPr="00E55F88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lastRenderedPageBreak/>
        <w:t>◎</w:t>
      </w:r>
      <w:r w:rsidR="00334818" w:rsidRPr="00E55F88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性別平等的涵概層面</w:t>
      </w:r>
    </w:p>
    <w:p w:rsidR="00E55F88" w:rsidRPr="00E55F88" w:rsidRDefault="00334818" w:rsidP="00E55F88">
      <w:pPr>
        <w:widowControl/>
        <w:spacing w:before="72" w:after="72" w:line="360" w:lineRule="auto"/>
        <w:ind w:firstLine="432"/>
        <w:rPr>
          <w:rFonts w:ascii="標楷體" w:eastAsia="標楷體" w:hAnsi="標楷體" w:cs="新細明體"/>
          <w:kern w:val="0"/>
          <w:sz w:val="26"/>
          <w:szCs w:val="26"/>
        </w:rPr>
      </w:pPr>
      <w:r w:rsidRPr="00E55F88">
        <w:rPr>
          <w:rFonts w:ascii="標楷體" w:eastAsia="標楷體" w:hAnsi="標楷體" w:cs="新細明體"/>
          <w:kern w:val="0"/>
          <w:sz w:val="26"/>
          <w:szCs w:val="26"/>
        </w:rPr>
        <w:t>「性別平等」的涵概層面極廣，它是一種全面化及多元化的社會目標，期待在各個面向的推展下，達到兩性互動、互助、尊重與和諧的社會關係。兩性教育的涵概範圍包括：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1、社會生活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在社會及生活的普遍層面下，建立兩性平權的基本概念，讓性別平等從生活做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 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起，讓性取向不同者得到更合理的公平對待。。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2、家庭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傳統社會向來由女性主導家事，但家庭成員中的每一份子，不論男女，都應盡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 xml:space="preserve">   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權利及義務，家事則應為家庭成員共同的事，不應因性別而有所區分，而家庭中的大小事宜，亦可由家中男女成員共同商討決定。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3、工作或經濟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隨著時代變遷，現代職業婦女日趨增加，但女性主管比例仍不及男性主管來得高，除有明顯性別限定及先天生理限制的行業外，男女應享有共同的就業機會，工作不因性別而有階級高低和薪水多寡的區分。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4、人身安全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婦女在社會上仍趨於弱勢，由於先天生理結構的不同，社會案件的性侵害及性騷擾案時有所聞，因此婦女的人身安全更不應被忽略，如何加強兩性的互重是性別平等極為重要的一環。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5、教育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教育可發揮向下紮根的深遠影響，讓兩性平權的觀念透過教育推展至生活，並學習相互尊重兩性的不同發展，才可真正達到兩性平權的社會。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6、文化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文化影響是一種概念的生成，如何從文化層面著手，推動性別平等教育是我們應共同努力的課題。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7、法律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積極推動婦女及弱勢者（包括性取向不同者、身心障礙者等）相關保護法令的通過，讓男女兩性在法律前有立足點的平等。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8、政治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男女在生理及心理不同的結構下，女性似乎對政治易缺乏聚焦，社會應積極培養女性的政治接受度與參與力。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9、福利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要求男女兩性在各項福利上的平等和平權。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br/>
        <w:t>10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健康</w:t>
      </w:r>
      <w:r w:rsidR="00E55F88" w:rsidRPr="00E55F88">
        <w:rPr>
          <w:rFonts w:ascii="標楷體" w:eastAsia="標楷體" w:hAnsi="標楷體" w:cs="新細明體"/>
          <w:kern w:val="0"/>
          <w:sz w:val="26"/>
          <w:szCs w:val="26"/>
        </w:rPr>
        <w:t>：</w:t>
      </w:r>
      <w:r w:rsidRPr="00E55F88">
        <w:rPr>
          <w:rFonts w:ascii="標楷體" w:eastAsia="標楷體" w:hAnsi="標楷體" w:cs="新細明體"/>
          <w:kern w:val="0"/>
          <w:sz w:val="26"/>
          <w:szCs w:val="26"/>
        </w:rPr>
        <w:t>不論身、心、靈，男女兩性在健康及就醫上都應享有平等的待遇。</w:t>
      </w:r>
    </w:p>
    <w:p w:rsidR="00E55F88" w:rsidRPr="00E55F88" w:rsidRDefault="00E55F88" w:rsidP="00E55F88">
      <w:pPr>
        <w:kinsoku w:val="0"/>
        <w:overflowPunct w:val="0"/>
        <w:autoSpaceDE w:val="0"/>
        <w:autoSpaceDN w:val="0"/>
        <w:spacing w:line="52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溫馨提醒：為能提供婦女朋友更多的服務與資訊交流，歡迎多多點閱</w:t>
      </w:r>
      <w:r w:rsidRPr="00B24C5F">
        <w:rPr>
          <w:rFonts w:eastAsia="標楷體" w:hint="eastAsia"/>
          <w:color w:val="000000"/>
          <w:sz w:val="28"/>
          <w:szCs w:val="28"/>
        </w:rPr>
        <w:t>社會處活動訊息網頁</w:t>
      </w:r>
      <w:hyperlink r:id="rId6" w:history="1">
        <w:r w:rsidRPr="00B24C5F">
          <w:rPr>
            <w:color w:val="000000"/>
            <w:sz w:val="28"/>
            <w:szCs w:val="28"/>
          </w:rPr>
          <w:t>http://www.penghu.gov.tw/society/</w:t>
        </w:r>
      </w:hyperlink>
      <w:r w:rsidRPr="00B24C5F">
        <w:rPr>
          <w:rFonts w:eastAsia="標楷體" w:hint="eastAsia"/>
          <w:color w:val="000000"/>
          <w:sz w:val="28"/>
          <w:szCs w:val="28"/>
        </w:rPr>
        <w:t>請多加利用</w:t>
      </w:r>
      <w:r>
        <w:rPr>
          <w:rFonts w:eastAsia="標楷體" w:hint="eastAsia"/>
          <w:color w:val="000000"/>
          <w:sz w:val="28"/>
          <w:szCs w:val="28"/>
        </w:rPr>
        <w:t>，</w:t>
      </w:r>
      <w:proofErr w:type="gramStart"/>
      <w:r>
        <w:rPr>
          <w:rFonts w:eastAsia="標楷體" w:hint="eastAsia"/>
          <w:color w:val="000000"/>
          <w:sz w:val="28"/>
          <w:szCs w:val="28"/>
        </w:rPr>
        <w:t>另臉書粉絲團請</w:t>
      </w:r>
      <w:proofErr w:type="gramEnd"/>
      <w:r>
        <w:rPr>
          <w:rFonts w:eastAsia="標楷體" w:hint="eastAsia"/>
          <w:color w:val="000000"/>
          <w:sz w:val="28"/>
          <w:szCs w:val="28"/>
        </w:rPr>
        <w:t>搜尋</w:t>
      </w:r>
      <w:r w:rsidRPr="003230CE">
        <w:rPr>
          <w:rFonts w:eastAsia="標楷體" w:hint="eastAsia"/>
          <w:b/>
          <w:color w:val="000000"/>
          <w:sz w:val="28"/>
          <w:szCs w:val="28"/>
        </w:rPr>
        <w:t>澎湖縣天人菊婦女權益花園</w:t>
      </w:r>
      <w:r>
        <w:rPr>
          <w:rFonts w:eastAsia="標楷體" w:hint="eastAsia"/>
          <w:color w:val="000000"/>
          <w:sz w:val="28"/>
          <w:szCs w:val="28"/>
        </w:rPr>
        <w:t>加入按</w:t>
      </w:r>
      <w:proofErr w:type="gramStart"/>
      <w:r>
        <w:rPr>
          <w:rFonts w:eastAsia="標楷體" w:hint="eastAsia"/>
          <w:color w:val="000000"/>
          <w:sz w:val="28"/>
          <w:szCs w:val="28"/>
        </w:rPr>
        <w:t>讚</w:t>
      </w:r>
      <w:proofErr w:type="gramEnd"/>
      <w:r>
        <w:rPr>
          <w:rFonts w:eastAsia="標楷體" w:hint="eastAsia"/>
          <w:color w:val="000000"/>
          <w:sz w:val="28"/>
          <w:szCs w:val="28"/>
        </w:rPr>
        <w:t>，即可獲得最新消息喔</w:t>
      </w:r>
      <w:r w:rsidRPr="00B24C5F">
        <w:rPr>
          <w:rFonts w:eastAsia="標楷體" w:hint="eastAsia"/>
          <w:color w:val="000000"/>
          <w:sz w:val="28"/>
          <w:szCs w:val="28"/>
        </w:rPr>
        <w:t>。</w:t>
      </w:r>
      <w:r>
        <w:rPr>
          <w:rFonts w:eastAsia="標楷體" w:hint="eastAsia"/>
          <w:color w:val="000000"/>
          <w:sz w:val="28"/>
          <w:szCs w:val="28"/>
        </w:rPr>
        <w:t xml:space="preserve">       </w:t>
      </w:r>
      <w:r>
        <w:rPr>
          <w:rFonts w:eastAsia="標楷體" w:hint="eastAsia"/>
          <w:color w:val="000000"/>
          <w:sz w:val="28"/>
          <w:szCs w:val="28"/>
        </w:rPr>
        <w:t>澎湖縣公益彩券盈餘經費辦理</w:t>
      </w:r>
    </w:p>
    <w:p w:rsidR="00E7224E" w:rsidRPr="00334818" w:rsidRDefault="00E7224E"/>
    <w:sectPr w:rsidR="00E7224E" w:rsidRPr="00334818" w:rsidSect="0033481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543" w:rsidRDefault="00330543" w:rsidP="00BA6DA6">
      <w:r>
        <w:separator/>
      </w:r>
    </w:p>
  </w:endnote>
  <w:endnote w:type="continuationSeparator" w:id="0">
    <w:p w:rsidR="00330543" w:rsidRDefault="00330543" w:rsidP="00BA6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543" w:rsidRDefault="00330543" w:rsidP="00BA6DA6">
      <w:r>
        <w:separator/>
      </w:r>
    </w:p>
  </w:footnote>
  <w:footnote w:type="continuationSeparator" w:id="0">
    <w:p w:rsidR="00330543" w:rsidRDefault="00330543" w:rsidP="00BA6D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4818"/>
    <w:rsid w:val="0006407C"/>
    <w:rsid w:val="00121AE0"/>
    <w:rsid w:val="001F2A1A"/>
    <w:rsid w:val="002A4768"/>
    <w:rsid w:val="00330543"/>
    <w:rsid w:val="00334818"/>
    <w:rsid w:val="004D7001"/>
    <w:rsid w:val="004F3028"/>
    <w:rsid w:val="00523255"/>
    <w:rsid w:val="005D5AEB"/>
    <w:rsid w:val="00665C3A"/>
    <w:rsid w:val="007502F6"/>
    <w:rsid w:val="00872AC2"/>
    <w:rsid w:val="009A0236"/>
    <w:rsid w:val="009E23EA"/>
    <w:rsid w:val="00A7580D"/>
    <w:rsid w:val="00BA6DA6"/>
    <w:rsid w:val="00DA6BFB"/>
    <w:rsid w:val="00E55F88"/>
    <w:rsid w:val="00E72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2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3348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style13">
    <w:name w:val="style13"/>
    <w:basedOn w:val="a"/>
    <w:rsid w:val="003348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3348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334818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BA6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A6DA6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A6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A6D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nghu.gov.tw/society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fa18940</dc:creator>
  <cp:lastModifiedBy>fa18940</cp:lastModifiedBy>
  <cp:revision>2</cp:revision>
  <cp:lastPrinted>2016-05-20T00:40:00Z</cp:lastPrinted>
  <dcterms:created xsi:type="dcterms:W3CDTF">2016-07-06T06:15:00Z</dcterms:created>
  <dcterms:modified xsi:type="dcterms:W3CDTF">2016-07-06T06:15:00Z</dcterms:modified>
</cp:coreProperties>
</file>