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07596" w:rsidRPr="007076AF" w:rsidRDefault="00507596" w:rsidP="00507596">
      <w:pPr>
        <w:autoSpaceDE w:val="0"/>
        <w:autoSpaceDN w:val="0"/>
        <w:adjustRightInd w:val="0"/>
        <w:spacing w:line="400" w:lineRule="exact"/>
        <w:ind w:left="952" w:hangingChars="400" w:hanging="952"/>
        <w:jc w:val="center"/>
        <w:rPr>
          <w:rFonts w:ascii="標楷體" w:eastAsia="標楷體" w:hAnsi="標楷體"/>
          <w:b/>
          <w:w w:val="66"/>
          <w:sz w:val="36"/>
          <w:szCs w:val="36"/>
        </w:rPr>
      </w:pPr>
      <w:r w:rsidRPr="004E1F8A">
        <w:rPr>
          <w:rFonts w:ascii="標楷體" w:eastAsia="標楷體" w:hAnsi="標楷體" w:hint="eastAsia"/>
          <w:b/>
          <w:w w:val="66"/>
          <w:sz w:val="36"/>
          <w:szCs w:val="36"/>
        </w:rPr>
        <w:t>澎</w:t>
      </w:r>
      <w:r w:rsidRPr="007076AF">
        <w:rPr>
          <w:rFonts w:ascii="標楷體" w:eastAsia="標楷體" w:hAnsi="標楷體" w:hint="eastAsia"/>
          <w:b/>
          <w:w w:val="66"/>
          <w:sz w:val="36"/>
          <w:szCs w:val="36"/>
        </w:rPr>
        <w:t>湖縣白沙鄉回收廢棄物變賣所得款項運用及獎勵自治條例</w:t>
      </w:r>
    </w:p>
    <w:tbl>
      <w:tblPr>
        <w:tblpPr w:leftFromText="180" w:rightFromText="180" w:vertAnchor="text" w:tblpY="1"/>
        <w:tblOverlap w:val="never"/>
        <w:tblW w:w="0" w:type="auto"/>
        <w:tblCellMar>
          <w:left w:w="28" w:type="dxa"/>
          <w:right w:w="28" w:type="dxa"/>
        </w:tblCellMar>
        <w:tblLook w:val="0000"/>
      </w:tblPr>
      <w:tblGrid>
        <w:gridCol w:w="7834"/>
      </w:tblGrid>
      <w:tr w:rsidR="00507596" w:rsidRPr="007076AF" w:rsidTr="008526AF">
        <w:trPr>
          <w:cantSplit/>
        </w:trPr>
        <w:tc>
          <w:tcPr>
            <w:tcW w:w="7834" w:type="dxa"/>
          </w:tcPr>
          <w:p w:rsidR="00507596" w:rsidRPr="007076AF" w:rsidRDefault="00507596" w:rsidP="008526AF">
            <w:pPr>
              <w:spacing w:line="280" w:lineRule="exact"/>
              <w:jc w:val="right"/>
              <w:rPr>
                <w:rFonts w:ascii="標楷體" w:eastAsia="標楷體" w:hAnsi="標楷體"/>
                <w:b/>
              </w:rPr>
            </w:pPr>
            <w:r w:rsidRPr="007076AF">
              <w:rPr>
                <w:rFonts w:ascii="標楷體" w:eastAsia="標楷體" w:hAnsi="標楷體" w:hint="eastAsia"/>
                <w:b/>
              </w:rPr>
              <w:t>白沙鄉民代表會第十七屆第二次定期大會第七次會議審議通過</w:t>
            </w:r>
          </w:p>
        </w:tc>
      </w:tr>
      <w:tr w:rsidR="00507596" w:rsidRPr="007076AF" w:rsidTr="008526AF">
        <w:trPr>
          <w:cantSplit/>
        </w:trPr>
        <w:tc>
          <w:tcPr>
            <w:tcW w:w="7834" w:type="dxa"/>
          </w:tcPr>
          <w:p w:rsidR="00507596" w:rsidRPr="007076AF" w:rsidRDefault="00507596" w:rsidP="008526AF">
            <w:pPr>
              <w:spacing w:line="280" w:lineRule="exact"/>
              <w:jc w:val="right"/>
              <w:rPr>
                <w:rFonts w:ascii="標楷體" w:eastAsia="標楷體" w:hAnsi="標楷體"/>
                <w:b/>
              </w:rPr>
            </w:pPr>
            <w:r w:rsidRPr="007076AF">
              <w:rPr>
                <w:rFonts w:ascii="標楷體" w:eastAsia="標楷體" w:hAnsi="標楷體" w:hint="eastAsia"/>
                <w:b/>
              </w:rPr>
              <w:t>白沙鄉公所92年6月12日白民字第０９２０００４３１４號令公布</w:t>
            </w:r>
          </w:p>
        </w:tc>
      </w:tr>
    </w:tbl>
    <w:p w:rsidR="00507596" w:rsidRPr="007076AF" w:rsidRDefault="00507596" w:rsidP="00507596">
      <w:pPr>
        <w:autoSpaceDE w:val="0"/>
        <w:autoSpaceDN w:val="0"/>
        <w:adjustRightInd w:val="0"/>
        <w:spacing w:line="400" w:lineRule="exact"/>
        <w:ind w:left="1121" w:hangingChars="400" w:hanging="1121"/>
        <w:rPr>
          <w:rFonts w:ascii="標楷體" w:eastAsia="標楷體" w:hAnsi="標楷體" w:cs="標楷體"/>
          <w:b/>
          <w:color w:val="000000"/>
          <w:kern w:val="0"/>
          <w:sz w:val="28"/>
          <w:szCs w:val="28"/>
        </w:rPr>
      </w:pPr>
    </w:p>
    <w:p w:rsidR="00507596" w:rsidRPr="007076AF" w:rsidRDefault="00507596" w:rsidP="00507596">
      <w:pPr>
        <w:spacing w:line="480" w:lineRule="exact"/>
        <w:ind w:left="1302" w:hanging="1302"/>
        <w:rPr>
          <w:rFonts w:ascii="標楷體" w:eastAsia="標楷體" w:hAnsi="標楷體"/>
          <w:b/>
          <w:sz w:val="32"/>
        </w:rPr>
      </w:pPr>
    </w:p>
    <w:p w:rsidR="00507596" w:rsidRPr="004E1F8A" w:rsidRDefault="00507596" w:rsidP="00507596">
      <w:pPr>
        <w:spacing w:line="480" w:lineRule="exact"/>
        <w:ind w:left="1302" w:hanging="1302"/>
        <w:rPr>
          <w:rFonts w:ascii="標楷體" w:eastAsia="標楷體" w:hAnsi="標楷體"/>
          <w:sz w:val="32"/>
        </w:rPr>
      </w:pPr>
      <w:r w:rsidRPr="004E1F8A">
        <w:rPr>
          <w:rFonts w:ascii="標楷體" w:eastAsia="標楷體" w:hAnsi="標楷體" w:hint="eastAsia"/>
          <w:sz w:val="32"/>
        </w:rPr>
        <w:t>第一條：澎湖縣白沙鄉公所（以下簡稱鄉公所）為鼓勵本鄉各機關、團體、學校、社區、村里、清潔隊積極推動資源回收，達成垃圾減量，做好環境保護工作，特依行政院環境保護署92、01、22環署廢字第０９２０００４５７７Ｅ號令公布「回收廢棄物變賣所得款項提撥比例及運用辦法」制定本自治條例。</w:t>
      </w:r>
    </w:p>
    <w:p w:rsidR="00507596" w:rsidRPr="004E1F8A" w:rsidRDefault="00507596" w:rsidP="00507596">
      <w:pPr>
        <w:spacing w:line="480" w:lineRule="exact"/>
        <w:ind w:left="1302" w:hanging="1302"/>
        <w:rPr>
          <w:rFonts w:ascii="標楷體" w:eastAsia="標楷體" w:hAnsi="標楷體"/>
          <w:sz w:val="32"/>
        </w:rPr>
      </w:pPr>
      <w:r w:rsidRPr="004E1F8A">
        <w:rPr>
          <w:rFonts w:ascii="標楷體" w:eastAsia="標楷體" w:hAnsi="標楷體" w:hint="eastAsia"/>
          <w:sz w:val="32"/>
        </w:rPr>
        <w:t>第二條：資源回收工作執行機關為鄉公所，並由鄉公所指定清潔隊負責執行回收工作。</w:t>
      </w:r>
    </w:p>
    <w:p w:rsidR="00507596" w:rsidRPr="004E1F8A" w:rsidRDefault="00507596" w:rsidP="00507596">
      <w:pPr>
        <w:spacing w:line="480" w:lineRule="exact"/>
        <w:ind w:left="1302" w:hanging="1302"/>
        <w:rPr>
          <w:rFonts w:ascii="標楷體" w:eastAsia="標楷體" w:hAnsi="標楷體"/>
          <w:sz w:val="32"/>
        </w:rPr>
      </w:pPr>
      <w:r w:rsidRPr="004E1F8A">
        <w:rPr>
          <w:rFonts w:ascii="標楷體" w:eastAsia="標楷體" w:hAnsi="標楷體" w:hint="eastAsia"/>
          <w:sz w:val="32"/>
        </w:rPr>
        <w:t>第三條：本條例所稱回收廢棄物，其來源如下：</w:t>
      </w:r>
    </w:p>
    <w:p w:rsidR="00507596" w:rsidRPr="004E1F8A" w:rsidRDefault="00507596" w:rsidP="00507596">
      <w:pPr>
        <w:numPr>
          <w:ilvl w:val="0"/>
          <w:numId w:val="2"/>
        </w:numPr>
        <w:spacing w:line="480" w:lineRule="exact"/>
        <w:rPr>
          <w:rFonts w:ascii="標楷體" w:eastAsia="標楷體" w:hAnsi="標楷體"/>
          <w:sz w:val="32"/>
        </w:rPr>
      </w:pPr>
      <w:r w:rsidRPr="004E1F8A">
        <w:rPr>
          <w:rFonts w:ascii="標楷體" w:eastAsia="標楷體" w:hAnsi="標楷體" w:hint="eastAsia"/>
          <w:sz w:val="32"/>
        </w:rPr>
        <w:t>依廢棄物清理法第5條第6項所定之一般廢棄物回收項目。</w:t>
      </w:r>
    </w:p>
    <w:p w:rsidR="00507596" w:rsidRPr="004E1F8A" w:rsidRDefault="00507596" w:rsidP="00507596">
      <w:pPr>
        <w:numPr>
          <w:ilvl w:val="0"/>
          <w:numId w:val="2"/>
        </w:numPr>
        <w:spacing w:line="480" w:lineRule="exact"/>
        <w:rPr>
          <w:rFonts w:ascii="標楷體" w:eastAsia="標楷體" w:hAnsi="標楷體"/>
          <w:sz w:val="32"/>
        </w:rPr>
      </w:pPr>
      <w:r w:rsidRPr="004E1F8A">
        <w:rPr>
          <w:rFonts w:ascii="標楷體" w:eastAsia="標楷體" w:hAnsi="標楷體" w:hint="eastAsia"/>
          <w:sz w:val="32"/>
        </w:rPr>
        <w:t>依廢棄物清理法第15條第2項公告應回收之物品或其包裝、容器。</w:t>
      </w:r>
    </w:p>
    <w:p w:rsidR="00507596" w:rsidRPr="004E1F8A" w:rsidRDefault="00507596" w:rsidP="00507596">
      <w:pPr>
        <w:numPr>
          <w:ilvl w:val="0"/>
          <w:numId w:val="2"/>
        </w:numPr>
        <w:spacing w:line="480" w:lineRule="exact"/>
        <w:rPr>
          <w:rFonts w:ascii="標楷體" w:eastAsia="標楷體" w:hAnsi="標楷體"/>
          <w:sz w:val="32"/>
        </w:rPr>
      </w:pPr>
      <w:r w:rsidRPr="004E1F8A">
        <w:rPr>
          <w:rFonts w:ascii="標楷體" w:eastAsia="標楷體" w:hAnsi="標楷體" w:hint="eastAsia"/>
          <w:sz w:val="32"/>
        </w:rPr>
        <w:t>依廢棄物清理法第28條第1項第3款第2目委託執行機關清除、處理之事業廢棄物中，其廢棄物種類與前2款相同者。</w:t>
      </w:r>
    </w:p>
    <w:p w:rsidR="00507596" w:rsidRPr="004E1F8A" w:rsidRDefault="00507596" w:rsidP="00507596">
      <w:pPr>
        <w:spacing w:line="480" w:lineRule="exact"/>
        <w:rPr>
          <w:rFonts w:ascii="標楷體" w:eastAsia="標楷體" w:hAnsi="標楷體"/>
          <w:sz w:val="32"/>
        </w:rPr>
      </w:pPr>
      <w:r>
        <w:rPr>
          <w:rFonts w:ascii="標楷體" w:eastAsia="標楷體" w:hAnsi="標楷體" w:hint="eastAsia"/>
          <w:sz w:val="32"/>
        </w:rPr>
        <w:t>第四條：</w:t>
      </w:r>
      <w:r w:rsidRPr="004E1F8A">
        <w:rPr>
          <w:rFonts w:ascii="標楷體" w:eastAsia="標楷體" w:hAnsi="標楷體" w:hint="eastAsia"/>
          <w:sz w:val="32"/>
        </w:rPr>
        <w:t>鄉公所變賣回收廢棄物所得款項來源如下：</w:t>
      </w:r>
    </w:p>
    <w:p w:rsidR="00507596" w:rsidRPr="004E1F8A" w:rsidRDefault="00507596" w:rsidP="00507596">
      <w:pPr>
        <w:numPr>
          <w:ilvl w:val="0"/>
          <w:numId w:val="3"/>
        </w:numPr>
        <w:spacing w:line="480" w:lineRule="exact"/>
        <w:rPr>
          <w:rFonts w:ascii="標楷體" w:eastAsia="標楷體" w:hAnsi="標楷體"/>
          <w:sz w:val="32"/>
        </w:rPr>
      </w:pPr>
      <w:r w:rsidRPr="004E1F8A">
        <w:rPr>
          <w:rFonts w:ascii="標楷體" w:eastAsia="標楷體" w:hAnsi="標楷體" w:hint="eastAsia"/>
          <w:sz w:val="32"/>
        </w:rPr>
        <w:t>機關、學校、團體、社區或民眾自行分類之回收廢棄物，直接交由鄉公所變賣所得者。</w:t>
      </w:r>
    </w:p>
    <w:p w:rsidR="00507596" w:rsidRPr="004E1F8A" w:rsidRDefault="00507596" w:rsidP="00507596">
      <w:pPr>
        <w:numPr>
          <w:ilvl w:val="0"/>
          <w:numId w:val="3"/>
        </w:numPr>
        <w:spacing w:line="480" w:lineRule="exact"/>
        <w:rPr>
          <w:rFonts w:ascii="標楷體" w:eastAsia="標楷體" w:hAnsi="標楷體"/>
          <w:sz w:val="32"/>
        </w:rPr>
      </w:pPr>
      <w:r w:rsidRPr="004E1F8A">
        <w:rPr>
          <w:rFonts w:ascii="標楷體" w:eastAsia="標楷體" w:hAnsi="標楷體" w:hint="eastAsia"/>
          <w:sz w:val="32"/>
        </w:rPr>
        <w:t>鄉公所自廢棄物回收設施中取得之回收廢棄物變賣所得者。</w:t>
      </w:r>
    </w:p>
    <w:p w:rsidR="00507596" w:rsidRPr="004E1F8A" w:rsidRDefault="00507596" w:rsidP="00507596">
      <w:pPr>
        <w:numPr>
          <w:ilvl w:val="0"/>
          <w:numId w:val="3"/>
        </w:numPr>
        <w:spacing w:line="480" w:lineRule="exact"/>
        <w:rPr>
          <w:rFonts w:ascii="標楷體" w:eastAsia="標楷體" w:hAnsi="標楷體"/>
          <w:sz w:val="32"/>
        </w:rPr>
      </w:pPr>
      <w:r w:rsidRPr="004E1F8A">
        <w:rPr>
          <w:rFonts w:ascii="標楷體" w:eastAsia="標楷體" w:hAnsi="標楷體" w:hint="eastAsia"/>
          <w:sz w:val="32"/>
        </w:rPr>
        <w:t>鄉公所自行於一般廢棄物中予以分類之回收廢棄物變賣所得者。</w:t>
      </w:r>
    </w:p>
    <w:p w:rsidR="00507596" w:rsidRPr="004E1F8A" w:rsidRDefault="00507596" w:rsidP="00507596">
      <w:pPr>
        <w:numPr>
          <w:ilvl w:val="0"/>
          <w:numId w:val="3"/>
        </w:numPr>
        <w:spacing w:line="480" w:lineRule="exact"/>
        <w:rPr>
          <w:rFonts w:ascii="標楷體" w:eastAsia="標楷體" w:hAnsi="標楷體"/>
          <w:sz w:val="32"/>
        </w:rPr>
      </w:pPr>
      <w:r w:rsidRPr="004E1F8A">
        <w:rPr>
          <w:rFonts w:ascii="標楷體" w:eastAsia="標楷體" w:hAnsi="標楷體" w:hint="eastAsia"/>
          <w:sz w:val="32"/>
        </w:rPr>
        <w:t>鄉公所於掩埋場中取得回收廢棄物變賣所得者。</w:t>
      </w:r>
    </w:p>
    <w:p w:rsidR="00507596" w:rsidRPr="004E1F8A" w:rsidRDefault="00507596" w:rsidP="00507596">
      <w:pPr>
        <w:numPr>
          <w:ilvl w:val="0"/>
          <w:numId w:val="3"/>
        </w:numPr>
        <w:spacing w:line="480" w:lineRule="exact"/>
        <w:rPr>
          <w:rFonts w:ascii="標楷體" w:eastAsia="標楷體" w:hAnsi="標楷體"/>
          <w:sz w:val="32"/>
        </w:rPr>
      </w:pPr>
      <w:r w:rsidRPr="004E1F8A">
        <w:rPr>
          <w:rFonts w:ascii="標楷體" w:eastAsia="標楷體" w:hAnsi="標楷體" w:hint="eastAsia"/>
          <w:sz w:val="32"/>
        </w:rPr>
        <w:t>鄉公所協助其他機關、學校、團體、社區或拾荒者變賣廢棄物所收取之費用。</w:t>
      </w:r>
    </w:p>
    <w:p w:rsidR="00507596" w:rsidRPr="004E1F8A" w:rsidRDefault="00507596" w:rsidP="00507596">
      <w:pPr>
        <w:numPr>
          <w:ilvl w:val="0"/>
          <w:numId w:val="3"/>
        </w:numPr>
        <w:spacing w:line="480" w:lineRule="exact"/>
        <w:rPr>
          <w:rFonts w:ascii="標楷體" w:eastAsia="標楷體" w:hAnsi="標楷體"/>
          <w:sz w:val="32"/>
        </w:rPr>
      </w:pPr>
      <w:r w:rsidRPr="004E1F8A">
        <w:rPr>
          <w:rFonts w:ascii="標楷體" w:eastAsia="標楷體" w:hAnsi="標楷體" w:hint="eastAsia"/>
          <w:sz w:val="32"/>
        </w:rPr>
        <w:t>回收廢棄物變賣所得專戶之利息收入者。</w:t>
      </w:r>
    </w:p>
    <w:p w:rsidR="00507596" w:rsidRPr="004E1F8A" w:rsidRDefault="00507596" w:rsidP="00507596">
      <w:pPr>
        <w:spacing w:line="480" w:lineRule="exact"/>
        <w:ind w:left="1274" w:hangingChars="398" w:hanging="1274"/>
        <w:rPr>
          <w:rFonts w:ascii="標楷體" w:eastAsia="標楷體" w:hAnsi="標楷體"/>
          <w:sz w:val="32"/>
        </w:rPr>
      </w:pPr>
      <w:r w:rsidRPr="004E1F8A">
        <w:rPr>
          <w:rFonts w:ascii="標楷體" w:eastAsia="標楷體" w:hAnsi="標楷體" w:hint="eastAsia"/>
          <w:sz w:val="32"/>
        </w:rPr>
        <w:lastRenderedPageBreak/>
        <w:t>第五條：鄉公所得協助其他機關、學校、團體、社區或拾荒者變賣回收廢棄物。</w:t>
      </w:r>
    </w:p>
    <w:p w:rsidR="00507596" w:rsidRPr="004E1F8A" w:rsidRDefault="00507596" w:rsidP="00507596">
      <w:pPr>
        <w:pStyle w:val="a3"/>
        <w:spacing w:line="480" w:lineRule="exact"/>
        <w:ind w:leftChars="374" w:left="898" w:firstLineChars="0" w:firstLine="0"/>
        <w:rPr>
          <w:rFonts w:ascii="標楷體" w:hAnsi="標楷體"/>
        </w:rPr>
      </w:pPr>
      <w:r w:rsidRPr="004E1F8A">
        <w:rPr>
          <w:rFonts w:ascii="標楷體" w:hAnsi="標楷體" w:hint="eastAsia"/>
        </w:rPr>
        <w:t>鄉公所執行前項工作得收取費用，但不得超過其變賣所得款項百分之30；扣除該項費用後之變賣所得，應全數交還原機關、學校、團體、社區或拾荒者。</w:t>
      </w:r>
    </w:p>
    <w:p w:rsidR="00507596" w:rsidRPr="004E1F8A" w:rsidRDefault="00507596" w:rsidP="00507596">
      <w:pPr>
        <w:spacing w:line="480" w:lineRule="exact"/>
        <w:ind w:left="1274" w:hangingChars="398" w:hanging="1274"/>
        <w:rPr>
          <w:rFonts w:ascii="標楷體" w:eastAsia="標楷體" w:hAnsi="標楷體"/>
          <w:sz w:val="32"/>
        </w:rPr>
      </w:pPr>
      <w:r w:rsidRPr="004E1F8A">
        <w:rPr>
          <w:rFonts w:ascii="標楷體" w:eastAsia="標楷體" w:hAnsi="標楷體" w:hint="eastAsia"/>
          <w:sz w:val="32"/>
        </w:rPr>
        <w:t>第六條：鄉公所變賣回收廢棄物所得款項，應本款專款專用原則，並依下列規定運用：</w:t>
      </w:r>
    </w:p>
    <w:p w:rsidR="00507596" w:rsidRPr="004E1F8A" w:rsidRDefault="00507596" w:rsidP="00507596">
      <w:pPr>
        <w:numPr>
          <w:ilvl w:val="0"/>
          <w:numId w:val="4"/>
        </w:numPr>
        <w:spacing w:line="480" w:lineRule="exact"/>
        <w:rPr>
          <w:rFonts w:ascii="標楷體" w:eastAsia="標楷體" w:hAnsi="標楷體"/>
          <w:sz w:val="32"/>
        </w:rPr>
      </w:pPr>
      <w:r w:rsidRPr="004E1F8A">
        <w:rPr>
          <w:rFonts w:ascii="標楷體" w:eastAsia="標楷體" w:hAnsi="標楷體" w:hint="eastAsia"/>
          <w:sz w:val="32"/>
        </w:rPr>
        <w:t>執行廢棄物回收及源頭減量相關業務所需之費用。</w:t>
      </w:r>
    </w:p>
    <w:p w:rsidR="00507596" w:rsidRPr="004E1F8A" w:rsidRDefault="00507596" w:rsidP="00507596">
      <w:pPr>
        <w:numPr>
          <w:ilvl w:val="0"/>
          <w:numId w:val="4"/>
        </w:numPr>
        <w:spacing w:line="480" w:lineRule="exact"/>
        <w:rPr>
          <w:rFonts w:ascii="標楷體" w:eastAsia="標楷體" w:hAnsi="標楷體"/>
          <w:sz w:val="32"/>
        </w:rPr>
      </w:pPr>
      <w:r w:rsidRPr="004E1F8A">
        <w:rPr>
          <w:rFonts w:ascii="標楷體" w:eastAsia="標楷體" w:hAnsi="標楷體" w:hint="eastAsia"/>
          <w:sz w:val="32"/>
        </w:rPr>
        <w:t>實際從事廢棄物回收相關工作人員之獎勵金。</w:t>
      </w:r>
    </w:p>
    <w:p w:rsidR="00507596" w:rsidRPr="004E1F8A" w:rsidRDefault="00507596" w:rsidP="00507596">
      <w:pPr>
        <w:numPr>
          <w:ilvl w:val="0"/>
          <w:numId w:val="4"/>
        </w:numPr>
        <w:spacing w:line="480" w:lineRule="exact"/>
        <w:rPr>
          <w:rFonts w:ascii="標楷體" w:eastAsia="標楷體" w:hAnsi="標楷體"/>
          <w:sz w:val="32"/>
        </w:rPr>
      </w:pPr>
      <w:r w:rsidRPr="004E1F8A">
        <w:rPr>
          <w:rFonts w:ascii="標楷體" w:eastAsia="標楷體" w:hAnsi="標楷體" w:hint="eastAsia"/>
          <w:sz w:val="32"/>
        </w:rPr>
        <w:t>協助鄉公所執行資源回收工作所需之勞務費用。</w:t>
      </w:r>
    </w:p>
    <w:p w:rsidR="00507596" w:rsidRPr="004E1F8A" w:rsidRDefault="00507596" w:rsidP="00507596">
      <w:pPr>
        <w:numPr>
          <w:ilvl w:val="0"/>
          <w:numId w:val="4"/>
        </w:numPr>
        <w:spacing w:line="480" w:lineRule="exact"/>
        <w:rPr>
          <w:rFonts w:ascii="標楷體" w:eastAsia="標楷體" w:hAnsi="標楷體"/>
          <w:sz w:val="32"/>
        </w:rPr>
      </w:pPr>
      <w:r w:rsidRPr="004E1F8A">
        <w:rPr>
          <w:rFonts w:ascii="標楷體" w:eastAsia="標楷體" w:hAnsi="標楷體" w:hint="eastAsia"/>
          <w:sz w:val="32"/>
        </w:rPr>
        <w:t>購置廢棄物回收與清除相關機具、設備、車輛及其維修、運轉所需之費用。</w:t>
      </w:r>
    </w:p>
    <w:p w:rsidR="00507596" w:rsidRPr="004E1F8A" w:rsidRDefault="00507596" w:rsidP="00507596">
      <w:pPr>
        <w:numPr>
          <w:ilvl w:val="0"/>
          <w:numId w:val="4"/>
        </w:numPr>
        <w:spacing w:line="480" w:lineRule="exact"/>
        <w:rPr>
          <w:rFonts w:ascii="標楷體" w:eastAsia="標楷體" w:hAnsi="標楷體"/>
          <w:sz w:val="32"/>
        </w:rPr>
      </w:pPr>
      <w:r w:rsidRPr="004E1F8A">
        <w:rPr>
          <w:rFonts w:ascii="標楷體" w:eastAsia="標楷體" w:hAnsi="標楷體" w:hint="eastAsia"/>
          <w:sz w:val="32"/>
        </w:rPr>
        <w:t>執行廢棄物回收清除相關工作人員執行職務之死亡濟助金。</w:t>
      </w:r>
    </w:p>
    <w:p w:rsidR="00507596" w:rsidRPr="004E1F8A" w:rsidRDefault="00507596" w:rsidP="00507596">
      <w:pPr>
        <w:numPr>
          <w:ilvl w:val="0"/>
          <w:numId w:val="4"/>
        </w:numPr>
        <w:spacing w:line="480" w:lineRule="exact"/>
        <w:rPr>
          <w:rFonts w:ascii="標楷體" w:eastAsia="標楷體" w:hAnsi="標楷體"/>
          <w:sz w:val="32"/>
        </w:rPr>
      </w:pPr>
      <w:r w:rsidRPr="004E1F8A">
        <w:rPr>
          <w:rFonts w:ascii="標楷體" w:eastAsia="標楷體" w:hAnsi="標楷體" w:hint="eastAsia"/>
          <w:sz w:val="32"/>
        </w:rPr>
        <w:t>鄉公所實際執行廢棄物回收工作所生之訴訟及賠償等之相關費用。</w:t>
      </w:r>
    </w:p>
    <w:p w:rsidR="00507596" w:rsidRPr="004E1F8A" w:rsidRDefault="00507596" w:rsidP="00507596">
      <w:pPr>
        <w:numPr>
          <w:ilvl w:val="0"/>
          <w:numId w:val="4"/>
        </w:numPr>
        <w:spacing w:line="480" w:lineRule="exact"/>
        <w:rPr>
          <w:rFonts w:ascii="標楷體" w:eastAsia="標楷體" w:hAnsi="標楷體"/>
          <w:sz w:val="32"/>
        </w:rPr>
      </w:pPr>
      <w:r w:rsidRPr="004E1F8A">
        <w:rPr>
          <w:rFonts w:ascii="標楷體" w:eastAsia="標楷體" w:hAnsi="標楷體" w:hint="eastAsia"/>
          <w:sz w:val="32"/>
        </w:rPr>
        <w:t>建立轄區內廢棄物回收體系（含拾荒者）之相關費用。</w:t>
      </w:r>
    </w:p>
    <w:p w:rsidR="00507596" w:rsidRPr="004E1F8A" w:rsidRDefault="00507596" w:rsidP="00507596">
      <w:pPr>
        <w:numPr>
          <w:ilvl w:val="0"/>
          <w:numId w:val="4"/>
        </w:numPr>
        <w:spacing w:line="480" w:lineRule="exact"/>
        <w:rPr>
          <w:rFonts w:ascii="標楷體" w:eastAsia="標楷體" w:hAnsi="標楷體"/>
          <w:sz w:val="32"/>
        </w:rPr>
      </w:pPr>
      <w:r w:rsidRPr="004E1F8A">
        <w:rPr>
          <w:rFonts w:ascii="標楷體" w:eastAsia="標楷體" w:hAnsi="標楷體" w:hint="eastAsia"/>
          <w:sz w:val="32"/>
        </w:rPr>
        <w:t>以獎勵金以外之方式，評比及獎勵廢棄物回收績優單位等之相關費用。</w:t>
      </w:r>
    </w:p>
    <w:p w:rsidR="00507596" w:rsidRPr="004E1F8A" w:rsidRDefault="00507596" w:rsidP="00507596">
      <w:pPr>
        <w:numPr>
          <w:ilvl w:val="0"/>
          <w:numId w:val="4"/>
        </w:numPr>
        <w:spacing w:line="480" w:lineRule="exact"/>
        <w:rPr>
          <w:rFonts w:ascii="標楷體" w:eastAsia="標楷體" w:hAnsi="標楷體"/>
          <w:sz w:val="32"/>
        </w:rPr>
      </w:pPr>
      <w:r w:rsidRPr="004E1F8A">
        <w:rPr>
          <w:rFonts w:ascii="標楷體" w:eastAsia="標楷體" w:hAnsi="標楷體" w:hint="eastAsia"/>
          <w:sz w:val="32"/>
        </w:rPr>
        <w:t>修護廢棄家具等之相關費用。</w:t>
      </w:r>
    </w:p>
    <w:p w:rsidR="00507596" w:rsidRPr="004E1F8A" w:rsidRDefault="00507596" w:rsidP="00507596">
      <w:pPr>
        <w:numPr>
          <w:ilvl w:val="0"/>
          <w:numId w:val="4"/>
        </w:numPr>
        <w:spacing w:line="480" w:lineRule="exact"/>
        <w:rPr>
          <w:rFonts w:ascii="標楷體" w:eastAsia="標楷體" w:hAnsi="標楷體"/>
          <w:sz w:val="32"/>
        </w:rPr>
      </w:pPr>
      <w:r w:rsidRPr="004E1F8A">
        <w:rPr>
          <w:rFonts w:ascii="標楷體" w:eastAsia="標楷體" w:hAnsi="標楷體" w:hint="eastAsia"/>
          <w:sz w:val="32"/>
        </w:rPr>
        <w:t>補助機關、學校、團體、村或社區購置回收設施、機具設備等之相關費用。</w:t>
      </w:r>
    </w:p>
    <w:p w:rsidR="00507596" w:rsidRPr="004E1F8A" w:rsidRDefault="00507596" w:rsidP="00507596">
      <w:pPr>
        <w:numPr>
          <w:ilvl w:val="0"/>
          <w:numId w:val="4"/>
        </w:numPr>
        <w:spacing w:line="480" w:lineRule="exact"/>
        <w:rPr>
          <w:rFonts w:ascii="標楷體" w:eastAsia="標楷體" w:hAnsi="標楷體"/>
          <w:sz w:val="32"/>
        </w:rPr>
      </w:pPr>
      <w:r w:rsidRPr="004E1F8A">
        <w:rPr>
          <w:rFonts w:ascii="標楷體" w:eastAsia="標楷體" w:hAnsi="標楷體" w:hint="eastAsia"/>
          <w:sz w:val="32"/>
        </w:rPr>
        <w:t>補助機關、學校、團體、村或社區等辦理源頭減量及資源回收業務之費用。</w:t>
      </w:r>
    </w:p>
    <w:p w:rsidR="00507596" w:rsidRDefault="00507596" w:rsidP="00507596">
      <w:pPr>
        <w:spacing w:line="480" w:lineRule="exact"/>
        <w:ind w:left="1230"/>
        <w:rPr>
          <w:rFonts w:ascii="標楷體" w:eastAsia="標楷體" w:hAnsi="標楷體"/>
          <w:sz w:val="32"/>
        </w:rPr>
      </w:pPr>
      <w:r w:rsidRPr="004E1F8A">
        <w:rPr>
          <w:rFonts w:ascii="標楷體" w:eastAsia="標楷體" w:hAnsi="標楷體" w:hint="eastAsia"/>
          <w:sz w:val="32"/>
        </w:rPr>
        <w:t>前項廢棄物回收變賣所得款項，鄉公所得以列入預算方式處理之。</w:t>
      </w:r>
    </w:p>
    <w:p w:rsidR="00507596" w:rsidRDefault="00507596" w:rsidP="00507596">
      <w:pPr>
        <w:spacing w:line="480" w:lineRule="exact"/>
        <w:ind w:left="1230"/>
        <w:rPr>
          <w:rFonts w:ascii="標楷體" w:eastAsia="標楷體" w:hAnsi="標楷體"/>
          <w:sz w:val="32"/>
        </w:rPr>
      </w:pPr>
    </w:p>
    <w:p w:rsidR="00507596" w:rsidRPr="004E1F8A" w:rsidRDefault="00507596" w:rsidP="00507596">
      <w:pPr>
        <w:spacing w:line="480" w:lineRule="exact"/>
        <w:ind w:left="1230"/>
        <w:rPr>
          <w:rFonts w:ascii="標楷體" w:eastAsia="標楷體" w:hAnsi="標楷體"/>
          <w:sz w:val="32"/>
        </w:rPr>
      </w:pPr>
    </w:p>
    <w:p w:rsidR="00507596" w:rsidRPr="004E1F8A" w:rsidRDefault="00507596" w:rsidP="00507596">
      <w:pPr>
        <w:spacing w:line="480" w:lineRule="exact"/>
        <w:ind w:left="1274" w:hangingChars="398" w:hanging="1274"/>
        <w:rPr>
          <w:rFonts w:ascii="標楷體" w:eastAsia="標楷體" w:hAnsi="標楷體"/>
          <w:sz w:val="32"/>
        </w:rPr>
      </w:pPr>
      <w:r w:rsidRPr="004E1F8A">
        <w:rPr>
          <w:rFonts w:ascii="標楷體" w:eastAsia="標楷體" w:hAnsi="標楷體" w:hint="eastAsia"/>
          <w:sz w:val="32"/>
        </w:rPr>
        <w:t>第七條：鄉公所對於實際從事廢棄物回收相關人員獎勵金之提撥比</w:t>
      </w:r>
      <w:r w:rsidRPr="004E1F8A">
        <w:rPr>
          <w:rFonts w:ascii="標楷體" w:eastAsia="標楷體" w:hAnsi="標楷體" w:hint="eastAsia"/>
          <w:sz w:val="32"/>
        </w:rPr>
        <w:lastRenderedPageBreak/>
        <w:t>率如下：</w:t>
      </w:r>
    </w:p>
    <w:p w:rsidR="00507596" w:rsidRPr="004E1F8A" w:rsidRDefault="00507596" w:rsidP="00507596">
      <w:pPr>
        <w:pStyle w:val="2"/>
        <w:numPr>
          <w:ilvl w:val="0"/>
          <w:numId w:val="5"/>
        </w:numPr>
        <w:snapToGrid/>
        <w:spacing w:line="480" w:lineRule="exact"/>
        <w:ind w:leftChars="0" w:left="1996" w:firstLineChars="0"/>
        <w:jc w:val="left"/>
        <w:rPr>
          <w:rFonts w:ascii="標楷體" w:hAnsi="標楷體"/>
        </w:rPr>
      </w:pPr>
      <w:r w:rsidRPr="004E1F8A">
        <w:rPr>
          <w:rFonts w:ascii="標楷體" w:hAnsi="標楷體" w:hint="eastAsia"/>
        </w:rPr>
        <w:t>鄉公所前一年資源回收率達百分之15以上者，獎勵金提撥比率不得超過鄉公所回收廢棄物變賣所得款項百分之40。</w:t>
      </w:r>
    </w:p>
    <w:p w:rsidR="00507596" w:rsidRPr="004E1F8A" w:rsidRDefault="00507596" w:rsidP="00507596">
      <w:pPr>
        <w:numPr>
          <w:ilvl w:val="0"/>
          <w:numId w:val="5"/>
        </w:numPr>
        <w:spacing w:line="480" w:lineRule="exact"/>
        <w:ind w:left="1996"/>
        <w:rPr>
          <w:rFonts w:ascii="標楷體" w:eastAsia="標楷體" w:hAnsi="標楷體"/>
          <w:sz w:val="32"/>
        </w:rPr>
      </w:pPr>
      <w:r w:rsidRPr="004E1F8A">
        <w:rPr>
          <w:rFonts w:ascii="標楷體" w:eastAsia="標楷體" w:hAnsi="標楷體" w:hint="eastAsia"/>
          <w:sz w:val="32"/>
        </w:rPr>
        <w:t>鄉公所前一年資源回收率達百分之5以上未達百分之15者，獎勵金提撥比率不得超過鄉公所回收廢棄物變賣所得款項百分之三十。</w:t>
      </w:r>
    </w:p>
    <w:p w:rsidR="00507596" w:rsidRPr="004E1F8A" w:rsidRDefault="00507596" w:rsidP="00507596">
      <w:pPr>
        <w:numPr>
          <w:ilvl w:val="0"/>
          <w:numId w:val="5"/>
        </w:numPr>
        <w:spacing w:line="480" w:lineRule="exact"/>
        <w:ind w:left="1996"/>
        <w:rPr>
          <w:rFonts w:ascii="標楷體" w:eastAsia="標楷體" w:hAnsi="標楷體"/>
          <w:sz w:val="32"/>
        </w:rPr>
      </w:pPr>
      <w:r w:rsidRPr="004E1F8A">
        <w:rPr>
          <w:rFonts w:ascii="標楷體" w:eastAsia="標楷體" w:hAnsi="標楷體" w:hint="eastAsia"/>
          <w:sz w:val="32"/>
        </w:rPr>
        <w:t>鄉公所前一年資源回收率未達百分之五者，獎勵金提撥比率不得超過鄉公所回收廢棄物變賣所得款項百分之二十。</w:t>
      </w:r>
    </w:p>
    <w:p w:rsidR="00507596" w:rsidRPr="004E1F8A" w:rsidRDefault="00507596" w:rsidP="00507596">
      <w:pPr>
        <w:spacing w:line="480" w:lineRule="exact"/>
        <w:ind w:left="1276"/>
        <w:rPr>
          <w:rFonts w:ascii="標楷體" w:eastAsia="標楷體" w:hAnsi="標楷體"/>
          <w:sz w:val="32"/>
        </w:rPr>
      </w:pPr>
      <w:r w:rsidRPr="004E1F8A">
        <w:rPr>
          <w:rFonts w:ascii="標楷體" w:eastAsia="標楷體" w:hAnsi="標楷體" w:hint="eastAsia"/>
          <w:sz w:val="32"/>
        </w:rPr>
        <w:t>前項所稱前一年之期間，指一月一日至十二月三十一。</w:t>
      </w:r>
    </w:p>
    <w:p w:rsidR="00507596" w:rsidRPr="004E1F8A" w:rsidRDefault="00507596" w:rsidP="00507596">
      <w:pPr>
        <w:spacing w:line="480" w:lineRule="exact"/>
        <w:ind w:left="1276" w:hanging="2"/>
        <w:rPr>
          <w:rFonts w:ascii="標楷體" w:eastAsia="標楷體" w:hAnsi="標楷體"/>
          <w:sz w:val="32"/>
        </w:rPr>
      </w:pPr>
      <w:r w:rsidRPr="004E1F8A">
        <w:rPr>
          <w:rFonts w:ascii="標楷體" w:eastAsia="標楷體" w:hAnsi="標楷體" w:hint="eastAsia"/>
          <w:sz w:val="32"/>
        </w:rPr>
        <w:t>資源回收率之認定，以鄉公所定期向主管機關申報之資源回收成果資料為準（含機關、學校或團體）。</w:t>
      </w:r>
    </w:p>
    <w:p w:rsidR="00507596" w:rsidRPr="004E1F8A" w:rsidRDefault="00507596" w:rsidP="00507596">
      <w:pPr>
        <w:spacing w:line="480" w:lineRule="exact"/>
        <w:ind w:left="630"/>
        <w:rPr>
          <w:rFonts w:ascii="標楷體" w:eastAsia="標楷體" w:hAnsi="標楷體"/>
          <w:sz w:val="32"/>
        </w:rPr>
      </w:pPr>
      <w:r w:rsidRPr="004E1F8A">
        <w:rPr>
          <w:rFonts w:ascii="標楷體" w:eastAsia="標楷體" w:hAnsi="標楷體" w:hint="eastAsia"/>
          <w:sz w:val="32"/>
        </w:rPr>
        <w:t>實際從事廢棄物回收工作人員每月所得獎勵金，不得超過其薪資總額（含基本工資、本俸及工作補助費、勤務津貼或主管加給）百分之三十。獎勵金應包括三節慰問金（品）、個人獎勵金、廢棄物稽查獎勵金及廢機動車輛查報（含張貼、移置）獎勵金、獎勵品及其他獎勵方式所支付之費用。但採國外旅遊活動之獎勵方式，應報請上級主管機關核定後，始得為之。</w:t>
      </w:r>
    </w:p>
    <w:p w:rsidR="00507596" w:rsidRPr="004E1F8A" w:rsidRDefault="00507596" w:rsidP="00507596">
      <w:pPr>
        <w:spacing w:line="480" w:lineRule="exact"/>
        <w:rPr>
          <w:rFonts w:ascii="標楷體" w:eastAsia="標楷體" w:hAnsi="標楷體"/>
          <w:sz w:val="32"/>
        </w:rPr>
      </w:pPr>
      <w:r w:rsidRPr="004E1F8A">
        <w:rPr>
          <w:rFonts w:ascii="標楷體" w:eastAsia="標楷體" w:hAnsi="標楷體" w:hint="eastAsia"/>
          <w:sz w:val="32"/>
        </w:rPr>
        <w:t>第八條：本自治條例自公布日起施行。</w:t>
      </w:r>
    </w:p>
    <w:p w:rsidR="00507596" w:rsidRPr="004E1F8A" w:rsidRDefault="00507596" w:rsidP="00507596">
      <w:pPr>
        <w:spacing w:line="480" w:lineRule="exact"/>
        <w:ind w:left="630" w:firstLine="658"/>
        <w:rPr>
          <w:rFonts w:ascii="標楷體" w:eastAsia="標楷體" w:hAnsi="標楷體"/>
          <w:sz w:val="32"/>
        </w:rPr>
      </w:pPr>
    </w:p>
    <w:p w:rsidR="00507596" w:rsidRDefault="00507596" w:rsidP="00507596">
      <w:pPr>
        <w:spacing w:line="480" w:lineRule="exact"/>
        <w:ind w:left="630" w:firstLine="658"/>
        <w:rPr>
          <w:rFonts w:eastAsia="全真楷書"/>
          <w:sz w:val="32"/>
        </w:rPr>
      </w:pPr>
    </w:p>
    <w:p w:rsidR="00507596" w:rsidRDefault="00507596" w:rsidP="00507596">
      <w:pPr>
        <w:spacing w:line="480" w:lineRule="exact"/>
        <w:ind w:left="630" w:firstLine="658"/>
        <w:rPr>
          <w:rFonts w:eastAsia="全真楷書"/>
          <w:sz w:val="32"/>
        </w:rPr>
      </w:pPr>
    </w:p>
    <w:p w:rsidR="00507596" w:rsidRDefault="00507596" w:rsidP="00507596">
      <w:pPr>
        <w:spacing w:line="480" w:lineRule="exact"/>
        <w:ind w:left="630" w:firstLine="658"/>
        <w:rPr>
          <w:rFonts w:eastAsia="全真楷書"/>
          <w:sz w:val="32"/>
        </w:rPr>
      </w:pPr>
    </w:p>
    <w:p w:rsidR="00507596" w:rsidRDefault="00507596" w:rsidP="00507596">
      <w:pPr>
        <w:spacing w:line="480" w:lineRule="exact"/>
        <w:ind w:left="630" w:firstLine="658"/>
        <w:rPr>
          <w:rFonts w:eastAsia="全真楷書"/>
          <w:sz w:val="32"/>
        </w:rPr>
      </w:pPr>
    </w:p>
    <w:p w:rsidR="00507596" w:rsidRDefault="00507596" w:rsidP="00507596">
      <w:pPr>
        <w:spacing w:line="360" w:lineRule="exact"/>
        <w:jc w:val="both"/>
        <w:rPr>
          <w:rFonts w:eastAsia="全真楷書"/>
          <w:w w:val="66"/>
          <w:sz w:val="36"/>
          <w:szCs w:val="36"/>
        </w:rPr>
        <w:sectPr w:rsidR="00507596" w:rsidSect="004E1F8A">
          <w:pgSz w:w="11906" w:h="16838" w:code="9"/>
          <w:pgMar w:top="1418" w:right="1418" w:bottom="1134" w:left="1134" w:header="851" w:footer="992" w:gutter="0"/>
          <w:cols w:space="425"/>
          <w:docGrid w:type="lines" w:linePitch="360"/>
        </w:sectPr>
      </w:pPr>
    </w:p>
    <w:p w:rsidR="00507596" w:rsidRPr="00C01114" w:rsidRDefault="00507596" w:rsidP="00507596">
      <w:pPr>
        <w:jc w:val="center"/>
        <w:rPr>
          <w:rFonts w:ascii="標楷體" w:eastAsia="標楷體" w:hAnsi="標楷體"/>
          <w:b/>
          <w:sz w:val="34"/>
          <w:szCs w:val="34"/>
        </w:rPr>
      </w:pPr>
      <w:r w:rsidRPr="00C01114">
        <w:rPr>
          <w:rFonts w:ascii="標楷體" w:eastAsia="標楷體" w:hAnsi="標楷體"/>
          <w:b/>
          <w:sz w:val="34"/>
          <w:szCs w:val="34"/>
        </w:rPr>
        <w:lastRenderedPageBreak/>
        <w:t>澎湖縣白沙鄉公所</w:t>
      </w:r>
      <w:r w:rsidRPr="00C01114">
        <w:rPr>
          <w:rFonts w:ascii="標楷體" w:eastAsia="標楷體" w:hAnsi="標楷體" w:hint="eastAsia"/>
          <w:b/>
          <w:sz w:val="34"/>
          <w:szCs w:val="34"/>
        </w:rPr>
        <w:t>處理廢棄蚵殼收費自治條例</w:t>
      </w:r>
    </w:p>
    <w:p w:rsidR="00507596" w:rsidRPr="00C01114" w:rsidRDefault="00507596" w:rsidP="00507596">
      <w:pPr>
        <w:rPr>
          <w:rFonts w:ascii="標楷體" w:eastAsia="標楷體" w:hAnsi="標楷體"/>
          <w:b/>
          <w:sz w:val="28"/>
          <w:szCs w:val="28"/>
        </w:rPr>
      </w:pPr>
      <w:r>
        <w:rPr>
          <w:rFonts w:ascii="標楷體" w:eastAsia="標楷體" w:hAnsi="標楷體" w:hint="eastAsia"/>
          <w:b/>
          <w:sz w:val="28"/>
          <w:szCs w:val="28"/>
        </w:rPr>
        <w:t xml:space="preserve">              </w:t>
      </w:r>
      <w:r w:rsidRPr="00C01114">
        <w:rPr>
          <w:rFonts w:ascii="標楷體" w:eastAsia="標楷體" w:hAnsi="標楷體" w:hint="eastAsia"/>
          <w:b/>
          <w:sz w:val="28"/>
          <w:szCs w:val="28"/>
        </w:rPr>
        <w:t xml:space="preserve"> 中華民國106年8月15日白清字第10601012532號函實施</w:t>
      </w:r>
    </w:p>
    <w:p w:rsidR="00507596" w:rsidRDefault="00507596" w:rsidP="00507596">
      <w:pPr>
        <w:pStyle w:val="a5"/>
        <w:numPr>
          <w:ilvl w:val="0"/>
          <w:numId w:val="1"/>
        </w:numPr>
        <w:ind w:leftChars="0"/>
        <w:rPr>
          <w:rFonts w:ascii="標楷體" w:eastAsia="標楷體" w:hAnsi="標楷體"/>
          <w:sz w:val="36"/>
          <w:szCs w:val="36"/>
        </w:rPr>
      </w:pPr>
      <w:r>
        <w:rPr>
          <w:rFonts w:ascii="標楷體" w:eastAsia="標楷體" w:hAnsi="標楷體" w:hint="eastAsia"/>
          <w:sz w:val="36"/>
          <w:szCs w:val="36"/>
        </w:rPr>
        <w:t xml:space="preserve">    澎湖縣白沙鄉公所（以下簡稱本所）為代處理</w:t>
      </w:r>
      <w:r w:rsidRPr="000262CF">
        <w:rPr>
          <w:rFonts w:ascii="標楷體" w:eastAsia="標楷體" w:hAnsi="標楷體" w:hint="eastAsia"/>
          <w:sz w:val="36"/>
          <w:szCs w:val="36"/>
        </w:rPr>
        <w:t>廢棄蚵殼</w:t>
      </w:r>
      <w:r>
        <w:rPr>
          <w:rFonts w:ascii="標楷體" w:eastAsia="標楷體" w:hAnsi="標楷體" w:hint="eastAsia"/>
          <w:sz w:val="36"/>
          <w:szCs w:val="36"/>
        </w:rPr>
        <w:t>，以</w:t>
      </w:r>
      <w:r w:rsidRPr="00AA22CE">
        <w:rPr>
          <w:rFonts w:ascii="標楷體" w:eastAsia="標楷體" w:hAnsi="標楷體" w:hint="eastAsia"/>
          <w:sz w:val="36"/>
          <w:szCs w:val="36"/>
        </w:rPr>
        <w:t>有效解決廢棄蚵殼所產生環境衛生之問題及影響觀瞻之現象，並弭平民怨，讓養</w:t>
      </w:r>
      <w:r w:rsidRPr="00C32265">
        <w:rPr>
          <w:rFonts w:ascii="標楷體" w:eastAsia="標楷體" w:hAnsi="標楷體" w:hint="eastAsia"/>
          <w:sz w:val="36"/>
          <w:szCs w:val="36"/>
        </w:rPr>
        <w:t>殖</w:t>
      </w:r>
      <w:r w:rsidRPr="00AA22CE">
        <w:rPr>
          <w:rFonts w:ascii="標楷體" w:eastAsia="標楷體" w:hAnsi="標楷體" w:hint="eastAsia"/>
          <w:sz w:val="36"/>
          <w:szCs w:val="36"/>
        </w:rPr>
        <w:t>戶有便捷適當處理廢蚵殼之紓解管道，創造產官雙贏</w:t>
      </w:r>
      <w:r>
        <w:rPr>
          <w:rFonts w:ascii="標楷體" w:eastAsia="標楷體" w:hAnsi="標楷體" w:hint="eastAsia"/>
          <w:sz w:val="36"/>
          <w:szCs w:val="36"/>
        </w:rPr>
        <w:t>局面，特依</w:t>
      </w:r>
      <w:r w:rsidRPr="000262CF">
        <w:rPr>
          <w:rFonts w:ascii="標楷體" w:eastAsia="標楷體" w:hAnsi="標楷體" w:hint="eastAsia"/>
          <w:sz w:val="36"/>
          <w:szCs w:val="36"/>
        </w:rPr>
        <w:t>廢棄</w:t>
      </w:r>
      <w:r>
        <w:rPr>
          <w:rFonts w:ascii="標楷體" w:eastAsia="標楷體" w:hAnsi="標楷體" w:hint="eastAsia"/>
          <w:sz w:val="36"/>
          <w:szCs w:val="36"/>
        </w:rPr>
        <w:t>物</w:t>
      </w:r>
      <w:r w:rsidRPr="00D71E5A">
        <w:rPr>
          <w:rFonts w:ascii="標楷體" w:eastAsia="標楷體" w:hAnsi="標楷體" w:hint="eastAsia"/>
          <w:color w:val="000000"/>
          <w:sz w:val="36"/>
          <w:szCs w:val="36"/>
        </w:rPr>
        <w:t>處理法第十三</w:t>
      </w:r>
      <w:r>
        <w:rPr>
          <w:rFonts w:ascii="標楷體" w:eastAsia="標楷體" w:hAnsi="標楷體" w:hint="eastAsia"/>
          <w:sz w:val="36"/>
          <w:szCs w:val="36"/>
        </w:rPr>
        <w:t>條第二項規定，訂定本自治條例。</w:t>
      </w:r>
    </w:p>
    <w:p w:rsidR="00507596" w:rsidRDefault="00507596" w:rsidP="00507596">
      <w:pPr>
        <w:pStyle w:val="a5"/>
        <w:numPr>
          <w:ilvl w:val="0"/>
          <w:numId w:val="1"/>
        </w:numPr>
        <w:ind w:leftChars="0"/>
        <w:rPr>
          <w:rFonts w:ascii="標楷體" w:eastAsia="標楷體" w:hAnsi="標楷體"/>
          <w:sz w:val="36"/>
          <w:szCs w:val="36"/>
        </w:rPr>
      </w:pPr>
      <w:r>
        <w:rPr>
          <w:rFonts w:ascii="標楷體" w:eastAsia="標楷體" w:hAnsi="標楷體" w:hint="eastAsia"/>
          <w:sz w:val="36"/>
          <w:szCs w:val="36"/>
        </w:rPr>
        <w:t xml:space="preserve"> 本自治條例所稱</w:t>
      </w:r>
      <w:r w:rsidRPr="000262CF">
        <w:rPr>
          <w:rFonts w:ascii="標楷體" w:eastAsia="標楷體" w:hAnsi="標楷體" w:hint="eastAsia"/>
          <w:sz w:val="36"/>
          <w:szCs w:val="36"/>
        </w:rPr>
        <w:t>廢棄蚵殼</w:t>
      </w:r>
      <w:r>
        <w:rPr>
          <w:rFonts w:ascii="標楷體" w:eastAsia="標楷體" w:hAnsi="標楷體" w:hint="eastAsia"/>
          <w:sz w:val="36"/>
          <w:szCs w:val="36"/>
        </w:rPr>
        <w:t>，</w:t>
      </w:r>
      <w:r w:rsidRPr="00AA22CE">
        <w:rPr>
          <w:rFonts w:ascii="標楷體" w:eastAsia="標楷體" w:hAnsi="標楷體" w:hint="eastAsia"/>
          <w:sz w:val="36"/>
          <w:szCs w:val="36"/>
        </w:rPr>
        <w:t>係指由</w:t>
      </w:r>
      <w:r w:rsidRPr="001D6CC1">
        <w:rPr>
          <w:rFonts w:ascii="標楷體" w:eastAsia="標楷體" w:hAnsi="標楷體" w:hint="eastAsia"/>
          <w:sz w:val="36"/>
          <w:szCs w:val="36"/>
        </w:rPr>
        <w:t>牡蠣</w:t>
      </w:r>
      <w:r w:rsidRPr="00AA22CE">
        <w:rPr>
          <w:rFonts w:ascii="標楷體" w:eastAsia="標楷體" w:hAnsi="標楷體" w:hint="eastAsia"/>
          <w:sz w:val="36"/>
          <w:szCs w:val="36"/>
        </w:rPr>
        <w:t>養</w:t>
      </w:r>
      <w:r w:rsidRPr="00C32265">
        <w:rPr>
          <w:rFonts w:ascii="標楷體" w:eastAsia="標楷體" w:hAnsi="標楷體" w:hint="eastAsia"/>
          <w:sz w:val="36"/>
          <w:szCs w:val="36"/>
        </w:rPr>
        <w:t>殖</w:t>
      </w:r>
      <w:r>
        <w:rPr>
          <w:rFonts w:ascii="標楷體" w:eastAsia="標楷體" w:hAnsi="標楷體" w:hint="eastAsia"/>
          <w:sz w:val="36"/>
          <w:szCs w:val="36"/>
        </w:rPr>
        <w:t>業者</w:t>
      </w:r>
      <w:r w:rsidRPr="00AA22CE">
        <w:rPr>
          <w:rFonts w:ascii="標楷體" w:eastAsia="標楷體" w:hAnsi="標楷體" w:hint="eastAsia"/>
          <w:sz w:val="36"/>
          <w:szCs w:val="36"/>
        </w:rPr>
        <w:t>所產生之廢棄蚵殼</w:t>
      </w:r>
      <w:r>
        <w:rPr>
          <w:rFonts w:ascii="標楷體" w:eastAsia="標楷體" w:hAnsi="標楷體" w:hint="eastAsia"/>
          <w:sz w:val="36"/>
          <w:szCs w:val="36"/>
        </w:rPr>
        <w:t>。</w:t>
      </w:r>
    </w:p>
    <w:p w:rsidR="00507596" w:rsidRDefault="00507596" w:rsidP="00507596">
      <w:pPr>
        <w:pStyle w:val="a5"/>
        <w:numPr>
          <w:ilvl w:val="0"/>
          <w:numId w:val="1"/>
        </w:numPr>
        <w:ind w:leftChars="0"/>
        <w:rPr>
          <w:rFonts w:ascii="標楷體" w:eastAsia="標楷體" w:hAnsi="標楷體"/>
          <w:sz w:val="36"/>
          <w:szCs w:val="36"/>
        </w:rPr>
      </w:pPr>
      <w:r>
        <w:rPr>
          <w:rFonts w:ascii="標楷體" w:eastAsia="標楷體" w:hAnsi="標楷體" w:hint="eastAsia"/>
          <w:sz w:val="36"/>
          <w:szCs w:val="36"/>
        </w:rPr>
        <w:t xml:space="preserve"> 前條</w:t>
      </w:r>
      <w:r w:rsidRPr="00AA22CE">
        <w:rPr>
          <w:rFonts w:ascii="標楷體" w:eastAsia="標楷體" w:hAnsi="標楷體" w:hint="eastAsia"/>
          <w:sz w:val="36"/>
          <w:szCs w:val="36"/>
        </w:rPr>
        <w:t>廢棄蚵殼</w:t>
      </w:r>
      <w:r>
        <w:rPr>
          <w:rFonts w:ascii="標楷體" w:eastAsia="標楷體" w:hAnsi="標楷體" w:hint="eastAsia"/>
          <w:sz w:val="36"/>
          <w:szCs w:val="36"/>
        </w:rPr>
        <w:t>應由</w:t>
      </w:r>
      <w:r w:rsidRPr="001D6CC1">
        <w:rPr>
          <w:rFonts w:ascii="標楷體" w:eastAsia="標楷體" w:hAnsi="標楷體" w:hint="eastAsia"/>
          <w:sz w:val="36"/>
          <w:szCs w:val="36"/>
        </w:rPr>
        <w:t>牡蠣</w:t>
      </w:r>
      <w:r w:rsidRPr="00AA22CE">
        <w:rPr>
          <w:rFonts w:ascii="標楷體" w:eastAsia="標楷體" w:hAnsi="標楷體" w:hint="eastAsia"/>
          <w:sz w:val="36"/>
          <w:szCs w:val="36"/>
        </w:rPr>
        <w:t>養</w:t>
      </w:r>
      <w:r w:rsidRPr="00C32265">
        <w:rPr>
          <w:rFonts w:ascii="標楷體" w:eastAsia="標楷體" w:hAnsi="標楷體" w:hint="eastAsia"/>
          <w:sz w:val="36"/>
          <w:szCs w:val="36"/>
        </w:rPr>
        <w:t>殖</w:t>
      </w:r>
      <w:r>
        <w:rPr>
          <w:rFonts w:ascii="標楷體" w:eastAsia="標楷體" w:hAnsi="標楷體" w:hint="eastAsia"/>
          <w:sz w:val="36"/>
          <w:szCs w:val="36"/>
        </w:rPr>
        <w:t>業者</w:t>
      </w:r>
      <w:r w:rsidRPr="00C32265">
        <w:rPr>
          <w:rFonts w:ascii="標楷體" w:eastAsia="標楷體" w:hAnsi="標楷體" w:hint="eastAsia"/>
          <w:sz w:val="36"/>
          <w:szCs w:val="36"/>
        </w:rPr>
        <w:t>自行將廢棄蚵殼去</w:t>
      </w:r>
      <w:r>
        <w:rPr>
          <w:rFonts w:ascii="標楷體" w:eastAsia="標楷體" w:hAnsi="標楷體" w:hint="eastAsia"/>
          <w:sz w:val="36"/>
          <w:szCs w:val="36"/>
        </w:rPr>
        <w:t>除</w:t>
      </w:r>
      <w:r w:rsidRPr="00C32265">
        <w:rPr>
          <w:rFonts w:ascii="標楷體" w:eastAsia="標楷體" w:hAnsi="標楷體" w:hint="eastAsia"/>
          <w:sz w:val="36"/>
          <w:szCs w:val="36"/>
        </w:rPr>
        <w:t>雜物，載往</w:t>
      </w:r>
      <w:r>
        <w:rPr>
          <w:rFonts w:ascii="標楷體" w:eastAsia="標楷體" w:hAnsi="標楷體" w:hint="eastAsia"/>
          <w:sz w:val="36"/>
          <w:szCs w:val="36"/>
        </w:rPr>
        <w:t>岐</w:t>
      </w:r>
      <w:r w:rsidRPr="00C32265">
        <w:rPr>
          <w:rFonts w:ascii="標楷體" w:eastAsia="標楷體" w:hAnsi="標楷體" w:hint="eastAsia"/>
          <w:sz w:val="36"/>
          <w:szCs w:val="36"/>
        </w:rPr>
        <w:t>頭垃圾衛生掩埋場暫時堆放，</w:t>
      </w:r>
      <w:r>
        <w:rPr>
          <w:rFonts w:ascii="標楷體" w:eastAsia="標楷體" w:hAnsi="標楷體" w:hint="eastAsia"/>
          <w:sz w:val="36"/>
          <w:szCs w:val="36"/>
        </w:rPr>
        <w:t>處理方式如后：</w:t>
      </w:r>
    </w:p>
    <w:p w:rsidR="00507596" w:rsidRDefault="00507596" w:rsidP="00507596">
      <w:pPr>
        <w:pStyle w:val="a5"/>
        <w:ind w:leftChars="151" w:left="1071" w:hangingChars="197" w:hanging="709"/>
        <w:rPr>
          <w:rFonts w:ascii="標楷體" w:eastAsia="標楷體" w:hAnsi="標楷體"/>
          <w:sz w:val="36"/>
          <w:szCs w:val="36"/>
        </w:rPr>
      </w:pPr>
      <w:r>
        <w:rPr>
          <w:rFonts w:ascii="標楷體" w:eastAsia="標楷體" w:hAnsi="標楷體" w:hint="eastAsia"/>
          <w:sz w:val="36"/>
          <w:szCs w:val="36"/>
        </w:rPr>
        <w:t>一、</w:t>
      </w:r>
      <w:r w:rsidRPr="00C32265">
        <w:rPr>
          <w:rFonts w:ascii="標楷體" w:eastAsia="標楷體" w:hAnsi="標楷體" w:hint="eastAsia"/>
          <w:sz w:val="36"/>
          <w:szCs w:val="36"/>
        </w:rPr>
        <w:t>曝曬去鹽化後，再由</w:t>
      </w:r>
      <w:r>
        <w:rPr>
          <w:rFonts w:ascii="標楷體" w:eastAsia="標楷體" w:hAnsi="標楷體" w:hint="eastAsia"/>
          <w:sz w:val="36"/>
          <w:szCs w:val="36"/>
        </w:rPr>
        <w:t>機具粉碎</w:t>
      </w:r>
      <w:r w:rsidRPr="00C32265">
        <w:rPr>
          <w:rFonts w:ascii="標楷體" w:eastAsia="標楷體" w:hAnsi="標楷體" w:hint="eastAsia"/>
          <w:sz w:val="36"/>
          <w:szCs w:val="36"/>
        </w:rPr>
        <w:t>，最終由車輛載至赤崁土方堆置場。</w:t>
      </w:r>
    </w:p>
    <w:p w:rsidR="00507596" w:rsidRDefault="00507596" w:rsidP="00507596">
      <w:pPr>
        <w:pStyle w:val="a5"/>
        <w:ind w:leftChars="151" w:left="1071" w:hangingChars="197" w:hanging="709"/>
        <w:rPr>
          <w:rFonts w:ascii="標楷體" w:eastAsia="標楷體" w:hAnsi="標楷體"/>
          <w:sz w:val="36"/>
          <w:szCs w:val="36"/>
        </w:rPr>
      </w:pPr>
      <w:r>
        <w:rPr>
          <w:rFonts w:ascii="標楷體" w:eastAsia="標楷體" w:hAnsi="標楷體" w:hint="eastAsia"/>
          <w:sz w:val="36"/>
          <w:szCs w:val="36"/>
        </w:rPr>
        <w:t>二、</w:t>
      </w:r>
      <w:r w:rsidRPr="00C32265">
        <w:rPr>
          <w:rFonts w:ascii="標楷體" w:eastAsia="標楷體" w:hAnsi="標楷體" w:hint="eastAsia"/>
          <w:sz w:val="36"/>
          <w:szCs w:val="36"/>
        </w:rPr>
        <w:t>曝曬去鹽化後，再由</w:t>
      </w:r>
      <w:r>
        <w:rPr>
          <w:rFonts w:ascii="標楷體" w:eastAsia="標楷體" w:hAnsi="標楷體" w:hint="eastAsia"/>
          <w:sz w:val="36"/>
          <w:szCs w:val="36"/>
        </w:rPr>
        <w:t>機具粉碎，製成生蚵</w:t>
      </w:r>
      <w:r w:rsidRPr="000262CF">
        <w:rPr>
          <w:rFonts w:ascii="標楷體" w:eastAsia="標楷體" w:hAnsi="標楷體" w:hint="eastAsia"/>
          <w:sz w:val="36"/>
          <w:szCs w:val="36"/>
        </w:rPr>
        <w:t>殼</w:t>
      </w:r>
      <w:r>
        <w:rPr>
          <w:rFonts w:ascii="標楷體" w:eastAsia="標楷體" w:hAnsi="標楷體" w:hint="eastAsia"/>
          <w:sz w:val="36"/>
          <w:szCs w:val="36"/>
        </w:rPr>
        <w:t>粉後販（標）售或免費提供農民、機關、學校、團體做為土壤改良的肥料或其他用途。</w:t>
      </w:r>
    </w:p>
    <w:p w:rsidR="00507596" w:rsidRDefault="00507596" w:rsidP="00507596">
      <w:pPr>
        <w:pStyle w:val="a5"/>
        <w:numPr>
          <w:ilvl w:val="0"/>
          <w:numId w:val="1"/>
        </w:numPr>
        <w:ind w:leftChars="0"/>
        <w:rPr>
          <w:rFonts w:ascii="標楷體" w:eastAsia="標楷體" w:hAnsi="標楷體"/>
          <w:sz w:val="36"/>
          <w:szCs w:val="36"/>
        </w:rPr>
      </w:pPr>
      <w:r>
        <w:rPr>
          <w:rFonts w:ascii="標楷體" w:eastAsia="標楷體" w:hAnsi="標楷體" w:hint="eastAsia"/>
          <w:sz w:val="36"/>
          <w:szCs w:val="36"/>
        </w:rPr>
        <w:lastRenderedPageBreak/>
        <w:t xml:space="preserve"> 代</w:t>
      </w:r>
      <w:r w:rsidRPr="00AA22CE">
        <w:rPr>
          <w:rFonts w:ascii="標楷體" w:eastAsia="標楷體" w:hAnsi="標楷體" w:hint="eastAsia"/>
          <w:sz w:val="36"/>
          <w:szCs w:val="36"/>
        </w:rPr>
        <w:t>處理</w:t>
      </w:r>
      <w:r w:rsidRPr="000262CF">
        <w:rPr>
          <w:rFonts w:ascii="標楷體" w:eastAsia="標楷體" w:hAnsi="標楷體" w:hint="eastAsia"/>
          <w:sz w:val="36"/>
          <w:szCs w:val="36"/>
        </w:rPr>
        <w:t>廢棄蚵殼</w:t>
      </w:r>
      <w:r>
        <w:rPr>
          <w:rFonts w:ascii="標楷體" w:eastAsia="標楷體" w:hAnsi="標楷體" w:hint="eastAsia"/>
          <w:sz w:val="36"/>
          <w:szCs w:val="36"/>
        </w:rPr>
        <w:t>的對象如下：</w:t>
      </w:r>
    </w:p>
    <w:p w:rsidR="00507596" w:rsidRPr="00693C1F" w:rsidRDefault="00507596" w:rsidP="00507596">
      <w:pPr>
        <w:ind w:leftChars="300" w:left="1800" w:hangingChars="300" w:hanging="1080"/>
        <w:rPr>
          <w:rFonts w:ascii="標楷體" w:eastAsia="標楷體" w:hAnsi="標楷體"/>
          <w:sz w:val="36"/>
          <w:szCs w:val="36"/>
        </w:rPr>
      </w:pPr>
      <w:r w:rsidRPr="00693C1F">
        <w:rPr>
          <w:rFonts w:ascii="標楷體" w:eastAsia="標楷體" w:hAnsi="標楷體" w:hint="eastAsia"/>
          <w:sz w:val="36"/>
          <w:szCs w:val="36"/>
        </w:rPr>
        <w:t>牡蠣養殖業者：以目前從事牡蠣養業之養殖戶，且放養地點以本鄉為限。</w:t>
      </w:r>
    </w:p>
    <w:p w:rsidR="00507596" w:rsidRDefault="00507596" w:rsidP="00507596">
      <w:pPr>
        <w:pStyle w:val="a5"/>
        <w:numPr>
          <w:ilvl w:val="0"/>
          <w:numId w:val="1"/>
        </w:numPr>
        <w:ind w:leftChars="0"/>
        <w:rPr>
          <w:rFonts w:ascii="標楷體" w:eastAsia="標楷體" w:hAnsi="標楷體"/>
          <w:sz w:val="36"/>
          <w:szCs w:val="36"/>
        </w:rPr>
      </w:pPr>
      <w:r>
        <w:rPr>
          <w:rFonts w:ascii="標楷體" w:eastAsia="標楷體" w:hAnsi="標楷體" w:hint="eastAsia"/>
          <w:sz w:val="36"/>
          <w:szCs w:val="36"/>
        </w:rPr>
        <w:t xml:space="preserve">    代</w:t>
      </w:r>
      <w:r w:rsidRPr="00AA22CE">
        <w:rPr>
          <w:rFonts w:ascii="標楷體" w:eastAsia="標楷體" w:hAnsi="標楷體" w:hint="eastAsia"/>
          <w:sz w:val="36"/>
          <w:szCs w:val="36"/>
        </w:rPr>
        <w:t>處理</w:t>
      </w:r>
      <w:r w:rsidRPr="000262CF">
        <w:rPr>
          <w:rFonts w:ascii="標楷體" w:eastAsia="標楷體" w:hAnsi="標楷體" w:hint="eastAsia"/>
          <w:sz w:val="36"/>
          <w:szCs w:val="36"/>
        </w:rPr>
        <w:t>廢棄蚵殼</w:t>
      </w:r>
      <w:r>
        <w:rPr>
          <w:rFonts w:ascii="標楷體" w:eastAsia="標楷體" w:hAnsi="標楷體" w:hint="eastAsia"/>
          <w:sz w:val="36"/>
          <w:szCs w:val="36"/>
        </w:rPr>
        <w:t>的申請方式如下：</w:t>
      </w:r>
    </w:p>
    <w:p w:rsidR="00507596" w:rsidRDefault="00507596" w:rsidP="00507596">
      <w:pPr>
        <w:pStyle w:val="a5"/>
        <w:ind w:leftChars="0" w:left="1801"/>
        <w:rPr>
          <w:rFonts w:ascii="標楷體" w:eastAsia="標楷體" w:hAnsi="標楷體"/>
          <w:sz w:val="36"/>
          <w:szCs w:val="36"/>
        </w:rPr>
      </w:pPr>
      <w:r w:rsidRPr="003E1F32">
        <w:rPr>
          <w:rFonts w:ascii="標楷體" w:eastAsia="標楷體" w:hAnsi="標楷體" w:hint="eastAsia"/>
          <w:sz w:val="36"/>
          <w:szCs w:val="36"/>
        </w:rPr>
        <w:t>由養殖業者於</w:t>
      </w:r>
      <w:r>
        <w:rPr>
          <w:rFonts w:ascii="標楷體" w:eastAsia="標楷體" w:hAnsi="標楷體" w:hint="eastAsia"/>
          <w:sz w:val="36"/>
          <w:szCs w:val="36"/>
        </w:rPr>
        <w:t>每年</w:t>
      </w:r>
      <w:r w:rsidRPr="003E1F32">
        <w:rPr>
          <w:rFonts w:ascii="標楷體" w:eastAsia="標楷體" w:hAnsi="標楷體" w:hint="eastAsia"/>
          <w:sz w:val="36"/>
          <w:szCs w:val="36"/>
        </w:rPr>
        <w:t>隨時向本所填具申請書，審核無誤後，即與本所簽訂合約。</w:t>
      </w:r>
    </w:p>
    <w:p w:rsidR="00507596" w:rsidRDefault="00507596" w:rsidP="00507596">
      <w:pPr>
        <w:pStyle w:val="a5"/>
        <w:ind w:leftChars="0" w:left="1801"/>
        <w:rPr>
          <w:rFonts w:ascii="標楷體" w:eastAsia="標楷體" w:hAnsi="標楷體"/>
          <w:sz w:val="36"/>
          <w:szCs w:val="36"/>
        </w:rPr>
      </w:pPr>
    </w:p>
    <w:p w:rsidR="00507596" w:rsidRDefault="00507596" w:rsidP="00507596">
      <w:pPr>
        <w:pStyle w:val="a5"/>
        <w:numPr>
          <w:ilvl w:val="0"/>
          <w:numId w:val="1"/>
        </w:numPr>
        <w:ind w:leftChars="0" w:left="1701" w:hanging="1701"/>
        <w:rPr>
          <w:rFonts w:ascii="標楷體" w:eastAsia="標楷體" w:hAnsi="標楷體"/>
          <w:sz w:val="36"/>
          <w:szCs w:val="36"/>
        </w:rPr>
      </w:pPr>
      <w:r>
        <w:rPr>
          <w:rFonts w:ascii="標楷體" w:eastAsia="標楷體" w:hAnsi="標楷體" w:hint="eastAsia"/>
          <w:sz w:val="36"/>
          <w:szCs w:val="36"/>
        </w:rPr>
        <w:t>掩埋場代</w:t>
      </w:r>
      <w:r w:rsidRPr="00AA22CE">
        <w:rPr>
          <w:rFonts w:ascii="標楷體" w:eastAsia="標楷體" w:hAnsi="標楷體" w:hint="eastAsia"/>
          <w:sz w:val="36"/>
          <w:szCs w:val="36"/>
        </w:rPr>
        <w:t>處理</w:t>
      </w:r>
      <w:r w:rsidRPr="00C32265">
        <w:rPr>
          <w:rFonts w:ascii="標楷體" w:eastAsia="標楷體" w:hAnsi="標楷體" w:hint="eastAsia"/>
          <w:sz w:val="36"/>
          <w:szCs w:val="36"/>
        </w:rPr>
        <w:t>廢棄蚵殼</w:t>
      </w:r>
      <w:r>
        <w:rPr>
          <w:rFonts w:ascii="標楷體" w:eastAsia="標楷體" w:hAnsi="標楷體" w:hint="eastAsia"/>
          <w:sz w:val="36"/>
          <w:szCs w:val="36"/>
        </w:rPr>
        <w:t>之費用，包括機具成本、   人工成本、管理成本、操作成本及清除設備折舊費。</w:t>
      </w:r>
    </w:p>
    <w:p w:rsidR="00507596" w:rsidRDefault="00507596" w:rsidP="00507596">
      <w:pPr>
        <w:pStyle w:val="a5"/>
        <w:numPr>
          <w:ilvl w:val="0"/>
          <w:numId w:val="1"/>
        </w:numPr>
        <w:ind w:leftChars="0"/>
        <w:rPr>
          <w:rFonts w:ascii="標楷體" w:eastAsia="標楷體" w:hAnsi="標楷體"/>
          <w:sz w:val="36"/>
          <w:szCs w:val="36"/>
        </w:rPr>
      </w:pPr>
      <w:r>
        <w:rPr>
          <w:rFonts w:ascii="標楷體" w:eastAsia="標楷體" w:hAnsi="標楷體" w:hint="eastAsia"/>
          <w:sz w:val="36"/>
          <w:szCs w:val="36"/>
        </w:rPr>
        <w:t xml:space="preserve">    代</w:t>
      </w:r>
      <w:r w:rsidRPr="00AA22CE">
        <w:rPr>
          <w:rFonts w:ascii="標楷體" w:eastAsia="標楷體" w:hAnsi="標楷體" w:hint="eastAsia"/>
          <w:sz w:val="36"/>
          <w:szCs w:val="36"/>
        </w:rPr>
        <w:t>處理</w:t>
      </w:r>
      <w:r w:rsidRPr="000262CF">
        <w:rPr>
          <w:rFonts w:ascii="標楷體" w:eastAsia="標楷體" w:hAnsi="標楷體" w:hint="eastAsia"/>
          <w:sz w:val="36"/>
          <w:szCs w:val="36"/>
        </w:rPr>
        <w:t>廢棄蚵殼</w:t>
      </w:r>
      <w:r>
        <w:rPr>
          <w:rFonts w:ascii="標楷體" w:eastAsia="標楷體" w:hAnsi="標楷體" w:hint="eastAsia"/>
          <w:sz w:val="36"/>
          <w:szCs w:val="36"/>
        </w:rPr>
        <w:t>收費標準如下：</w:t>
      </w:r>
    </w:p>
    <w:p w:rsidR="00507596" w:rsidRPr="00D31144" w:rsidRDefault="00507596" w:rsidP="00507596">
      <w:pPr>
        <w:pStyle w:val="a5"/>
        <w:ind w:leftChars="708" w:left="1699" w:firstLine="2"/>
        <w:rPr>
          <w:rFonts w:ascii="標楷體" w:eastAsia="標楷體" w:hAnsi="標楷體"/>
          <w:sz w:val="36"/>
          <w:szCs w:val="36"/>
        </w:rPr>
      </w:pPr>
      <w:r>
        <w:rPr>
          <w:rFonts w:ascii="標楷體" w:eastAsia="標楷體" w:hAnsi="標楷體" w:hint="eastAsia"/>
          <w:sz w:val="36"/>
          <w:szCs w:val="36"/>
        </w:rPr>
        <w:t>以簍計價，每簍（外直徑66公分；高度55公分）裝平，每簍收費</w:t>
      </w:r>
      <w:r w:rsidRPr="00951873">
        <w:rPr>
          <w:rFonts w:ascii="標楷體" w:eastAsia="標楷體" w:hAnsi="標楷體" w:hint="eastAsia"/>
          <w:sz w:val="36"/>
          <w:szCs w:val="36"/>
        </w:rPr>
        <w:t>新台幣</w:t>
      </w:r>
      <w:r>
        <w:rPr>
          <w:rFonts w:ascii="標楷體" w:eastAsia="標楷體" w:hAnsi="標楷體" w:hint="eastAsia"/>
          <w:sz w:val="36"/>
          <w:szCs w:val="36"/>
        </w:rPr>
        <w:t>壹拾伍</w:t>
      </w:r>
      <w:r w:rsidRPr="00951873">
        <w:rPr>
          <w:rFonts w:ascii="標楷體" w:eastAsia="標楷體" w:hAnsi="標楷體" w:hint="eastAsia"/>
          <w:sz w:val="36"/>
          <w:szCs w:val="36"/>
        </w:rPr>
        <w:t>元</w:t>
      </w:r>
      <w:r>
        <w:rPr>
          <w:rFonts w:ascii="標楷體" w:eastAsia="標楷體" w:hAnsi="標楷體" w:hint="eastAsia"/>
          <w:sz w:val="36"/>
          <w:szCs w:val="36"/>
        </w:rPr>
        <w:t>整</w:t>
      </w:r>
      <w:r w:rsidRPr="00951873">
        <w:rPr>
          <w:rFonts w:ascii="標楷體" w:eastAsia="標楷體" w:hAnsi="標楷體" w:hint="eastAsia"/>
          <w:sz w:val="36"/>
          <w:szCs w:val="36"/>
        </w:rPr>
        <w:t>，未滿一簍以一簍計價</w:t>
      </w:r>
      <w:r>
        <w:rPr>
          <w:rFonts w:ascii="標楷體" w:eastAsia="標楷體" w:hAnsi="標楷體" w:hint="eastAsia"/>
          <w:sz w:val="36"/>
          <w:szCs w:val="36"/>
        </w:rPr>
        <w:t>。</w:t>
      </w:r>
    </w:p>
    <w:p w:rsidR="00507596" w:rsidRDefault="00507596" w:rsidP="00507596">
      <w:pPr>
        <w:pStyle w:val="a5"/>
        <w:numPr>
          <w:ilvl w:val="0"/>
          <w:numId w:val="1"/>
        </w:numPr>
        <w:ind w:leftChars="0" w:left="1560" w:hanging="1560"/>
        <w:rPr>
          <w:rFonts w:ascii="標楷體" w:eastAsia="標楷體" w:hAnsi="標楷體"/>
          <w:sz w:val="36"/>
          <w:szCs w:val="36"/>
        </w:rPr>
      </w:pPr>
      <w:r>
        <w:rPr>
          <w:rFonts w:ascii="標楷體" w:eastAsia="標楷體" w:hAnsi="標楷體" w:hint="eastAsia"/>
          <w:sz w:val="36"/>
          <w:szCs w:val="36"/>
        </w:rPr>
        <w:t>本所自實施日起，將不定期派員至本鄉各產地 及產地附近海岸線與閒置空地加強稽查，發現有</w:t>
      </w:r>
      <w:r w:rsidRPr="00E137E0">
        <w:rPr>
          <w:rFonts w:ascii="標楷體" w:eastAsia="標楷體" w:hAnsi="標楷體" w:hint="eastAsia"/>
          <w:sz w:val="36"/>
          <w:szCs w:val="36"/>
        </w:rPr>
        <w:t>違法亂倒之養殖戶</w:t>
      </w:r>
      <w:r>
        <w:rPr>
          <w:rFonts w:ascii="標楷體" w:eastAsia="標楷體" w:hAnsi="標楷體" w:hint="eastAsia"/>
          <w:sz w:val="36"/>
          <w:szCs w:val="36"/>
        </w:rPr>
        <w:t>，則依相關規定舉發開罰</w:t>
      </w:r>
      <w:r w:rsidRPr="00E137E0">
        <w:rPr>
          <w:rFonts w:ascii="標楷體" w:eastAsia="標楷體" w:hAnsi="標楷體" w:hint="eastAsia"/>
          <w:sz w:val="36"/>
          <w:szCs w:val="36"/>
        </w:rPr>
        <w:t>。</w:t>
      </w:r>
    </w:p>
    <w:p w:rsidR="00507596" w:rsidRPr="000262CF" w:rsidRDefault="00507596" w:rsidP="00507596">
      <w:pPr>
        <w:pStyle w:val="a5"/>
        <w:numPr>
          <w:ilvl w:val="0"/>
          <w:numId w:val="1"/>
        </w:numPr>
        <w:ind w:leftChars="0"/>
        <w:rPr>
          <w:rFonts w:ascii="標楷體" w:eastAsia="標楷體" w:hAnsi="標楷體"/>
          <w:sz w:val="36"/>
          <w:szCs w:val="36"/>
        </w:rPr>
      </w:pPr>
      <w:r>
        <w:rPr>
          <w:rFonts w:ascii="標楷體" w:eastAsia="標楷體" w:hAnsi="標楷體" w:hint="eastAsia"/>
          <w:sz w:val="36"/>
          <w:szCs w:val="36"/>
        </w:rPr>
        <w:t xml:space="preserve">   本自治條例自公布日起實施。</w:t>
      </w:r>
    </w:p>
    <w:p w:rsidR="00507596" w:rsidRPr="00066764" w:rsidRDefault="00507596" w:rsidP="00507596">
      <w:pPr>
        <w:autoSpaceDE w:val="0"/>
        <w:autoSpaceDN w:val="0"/>
        <w:adjustRightInd w:val="0"/>
        <w:spacing w:line="400" w:lineRule="exact"/>
        <w:ind w:left="1120" w:hangingChars="400" w:hanging="1120"/>
        <w:rPr>
          <w:rFonts w:ascii="標楷體" w:eastAsia="標楷體" w:hAnsi="標楷體" w:cs="標楷體"/>
          <w:color w:val="000000"/>
          <w:kern w:val="0"/>
          <w:sz w:val="28"/>
          <w:szCs w:val="28"/>
        </w:rPr>
      </w:pPr>
    </w:p>
    <w:p w:rsidR="00507596" w:rsidRDefault="00507596" w:rsidP="00507596">
      <w:pPr>
        <w:autoSpaceDE w:val="0"/>
        <w:autoSpaceDN w:val="0"/>
        <w:adjustRightInd w:val="0"/>
        <w:spacing w:line="400" w:lineRule="exact"/>
        <w:ind w:left="1120" w:hangingChars="400" w:hanging="1120"/>
        <w:rPr>
          <w:rFonts w:ascii="標楷體" w:eastAsia="標楷體" w:hAnsi="標楷體" w:cs="標楷體"/>
          <w:kern w:val="0"/>
          <w:sz w:val="28"/>
          <w:szCs w:val="28"/>
        </w:rPr>
      </w:pPr>
    </w:p>
    <w:p w:rsidR="00507596" w:rsidRDefault="00507596" w:rsidP="00507596">
      <w:pPr>
        <w:autoSpaceDE w:val="0"/>
        <w:autoSpaceDN w:val="0"/>
        <w:adjustRightInd w:val="0"/>
        <w:spacing w:line="400" w:lineRule="exact"/>
        <w:ind w:left="1120" w:hangingChars="400" w:hanging="1120"/>
        <w:rPr>
          <w:rFonts w:ascii="標楷體" w:eastAsia="標楷體" w:hAnsi="標楷體" w:cs="標楷體"/>
          <w:kern w:val="0"/>
          <w:sz w:val="28"/>
          <w:szCs w:val="28"/>
        </w:rPr>
      </w:pPr>
    </w:p>
    <w:p w:rsidR="00507596" w:rsidRDefault="00507596" w:rsidP="00507596">
      <w:pPr>
        <w:rPr>
          <w:rFonts w:ascii="標楷體" w:eastAsia="標楷體" w:hAnsi="標楷體"/>
          <w:sz w:val="32"/>
          <w:szCs w:val="32"/>
        </w:rPr>
      </w:pPr>
    </w:p>
    <w:p w:rsidR="00D94FAF" w:rsidRPr="00507596" w:rsidRDefault="00D94FAF"/>
    <w:sectPr w:rsidR="00D94FAF" w:rsidRPr="00507596" w:rsidSect="00D94FAF">
      <w:pgSz w:w="11906" w:h="16838"/>
      <w:pgMar w:top="1440" w:right="1800" w:bottom="1440" w:left="1800" w:header="851" w:footer="992" w:gutter="0"/>
      <w:cols w:space="425"/>
      <w:docGrid w:type="lines"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標楷體">
    <w:altName w:val=".D·￠Ae"/>
    <w:panose1 w:val="03000509000000000000"/>
    <w:charset w:val="88"/>
    <w:family w:val="script"/>
    <w:pitch w:val="fixed"/>
    <w:sig w:usb0="00000003" w:usb1="080E0000" w:usb2="00000016" w:usb3="00000000" w:csb0="00100001" w:csb1="00000000"/>
  </w:font>
  <w:font w:name="全真楷書">
    <w:altName w:val="Arial Unicode MS"/>
    <w:charset w:val="88"/>
    <w:family w:val="modern"/>
    <w:pitch w:val="fixed"/>
    <w:sig w:usb0="00000001" w:usb1="08080000" w:usb2="00000010" w:usb3="00000000" w:csb0="00100000"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1D30798"/>
    <w:multiLevelType w:val="hybridMultilevel"/>
    <w:tmpl w:val="DD689F94"/>
    <w:lvl w:ilvl="0" w:tplc="FF5AB8C4">
      <w:start w:val="1"/>
      <w:numFmt w:val="taiwaneseCountingThousand"/>
      <w:lvlText w:val="%1、"/>
      <w:lvlJc w:val="left"/>
      <w:pPr>
        <w:tabs>
          <w:tab w:val="num" w:pos="1994"/>
        </w:tabs>
        <w:ind w:left="1994" w:hanging="720"/>
      </w:pPr>
      <w:rPr>
        <w:rFonts w:hint="eastAsia"/>
      </w:rPr>
    </w:lvl>
    <w:lvl w:ilvl="1" w:tplc="04090019" w:tentative="1">
      <w:start w:val="1"/>
      <w:numFmt w:val="ideographTraditional"/>
      <w:lvlText w:val="%2、"/>
      <w:lvlJc w:val="left"/>
      <w:pPr>
        <w:tabs>
          <w:tab w:val="num" w:pos="2234"/>
        </w:tabs>
        <w:ind w:left="2234" w:hanging="480"/>
      </w:pPr>
    </w:lvl>
    <w:lvl w:ilvl="2" w:tplc="0409001B" w:tentative="1">
      <w:start w:val="1"/>
      <w:numFmt w:val="lowerRoman"/>
      <w:lvlText w:val="%3."/>
      <w:lvlJc w:val="right"/>
      <w:pPr>
        <w:tabs>
          <w:tab w:val="num" w:pos="2714"/>
        </w:tabs>
        <w:ind w:left="2714" w:hanging="480"/>
      </w:pPr>
    </w:lvl>
    <w:lvl w:ilvl="3" w:tplc="0409000F" w:tentative="1">
      <w:start w:val="1"/>
      <w:numFmt w:val="decimal"/>
      <w:lvlText w:val="%4."/>
      <w:lvlJc w:val="left"/>
      <w:pPr>
        <w:tabs>
          <w:tab w:val="num" w:pos="3194"/>
        </w:tabs>
        <w:ind w:left="3194" w:hanging="480"/>
      </w:pPr>
    </w:lvl>
    <w:lvl w:ilvl="4" w:tplc="04090019" w:tentative="1">
      <w:start w:val="1"/>
      <w:numFmt w:val="ideographTraditional"/>
      <w:lvlText w:val="%5、"/>
      <w:lvlJc w:val="left"/>
      <w:pPr>
        <w:tabs>
          <w:tab w:val="num" w:pos="3674"/>
        </w:tabs>
        <w:ind w:left="3674" w:hanging="480"/>
      </w:pPr>
    </w:lvl>
    <w:lvl w:ilvl="5" w:tplc="0409001B" w:tentative="1">
      <w:start w:val="1"/>
      <w:numFmt w:val="lowerRoman"/>
      <w:lvlText w:val="%6."/>
      <w:lvlJc w:val="right"/>
      <w:pPr>
        <w:tabs>
          <w:tab w:val="num" w:pos="4154"/>
        </w:tabs>
        <w:ind w:left="4154" w:hanging="480"/>
      </w:pPr>
    </w:lvl>
    <w:lvl w:ilvl="6" w:tplc="0409000F" w:tentative="1">
      <w:start w:val="1"/>
      <w:numFmt w:val="decimal"/>
      <w:lvlText w:val="%7."/>
      <w:lvlJc w:val="left"/>
      <w:pPr>
        <w:tabs>
          <w:tab w:val="num" w:pos="4634"/>
        </w:tabs>
        <w:ind w:left="4634" w:hanging="480"/>
      </w:pPr>
    </w:lvl>
    <w:lvl w:ilvl="7" w:tplc="04090019" w:tentative="1">
      <w:start w:val="1"/>
      <w:numFmt w:val="ideographTraditional"/>
      <w:lvlText w:val="%8、"/>
      <w:lvlJc w:val="left"/>
      <w:pPr>
        <w:tabs>
          <w:tab w:val="num" w:pos="5114"/>
        </w:tabs>
        <w:ind w:left="5114" w:hanging="480"/>
      </w:pPr>
    </w:lvl>
    <w:lvl w:ilvl="8" w:tplc="0409001B" w:tentative="1">
      <w:start w:val="1"/>
      <w:numFmt w:val="lowerRoman"/>
      <w:lvlText w:val="%9."/>
      <w:lvlJc w:val="right"/>
      <w:pPr>
        <w:tabs>
          <w:tab w:val="num" w:pos="5594"/>
        </w:tabs>
        <w:ind w:left="5594" w:hanging="480"/>
      </w:pPr>
    </w:lvl>
  </w:abstractNum>
  <w:abstractNum w:abstractNumId="1">
    <w:nsid w:val="13A55216"/>
    <w:multiLevelType w:val="hybridMultilevel"/>
    <w:tmpl w:val="2D9884C0"/>
    <w:lvl w:ilvl="0" w:tplc="E490EEC2">
      <w:start w:val="1"/>
      <w:numFmt w:val="taiwaneseCountingThousand"/>
      <w:lvlText w:val="%1、"/>
      <w:lvlJc w:val="left"/>
      <w:pPr>
        <w:tabs>
          <w:tab w:val="num" w:pos="1994"/>
        </w:tabs>
        <w:ind w:left="1994" w:hanging="720"/>
      </w:pPr>
      <w:rPr>
        <w:rFonts w:hint="eastAsia"/>
      </w:rPr>
    </w:lvl>
    <w:lvl w:ilvl="1" w:tplc="04090019" w:tentative="1">
      <w:start w:val="1"/>
      <w:numFmt w:val="ideographTraditional"/>
      <w:lvlText w:val="%2、"/>
      <w:lvlJc w:val="left"/>
      <w:pPr>
        <w:tabs>
          <w:tab w:val="num" w:pos="2234"/>
        </w:tabs>
        <w:ind w:left="2234" w:hanging="480"/>
      </w:pPr>
    </w:lvl>
    <w:lvl w:ilvl="2" w:tplc="0409001B" w:tentative="1">
      <w:start w:val="1"/>
      <w:numFmt w:val="lowerRoman"/>
      <w:lvlText w:val="%3."/>
      <w:lvlJc w:val="right"/>
      <w:pPr>
        <w:tabs>
          <w:tab w:val="num" w:pos="2714"/>
        </w:tabs>
        <w:ind w:left="2714" w:hanging="480"/>
      </w:pPr>
    </w:lvl>
    <w:lvl w:ilvl="3" w:tplc="0409000F" w:tentative="1">
      <w:start w:val="1"/>
      <w:numFmt w:val="decimal"/>
      <w:lvlText w:val="%4."/>
      <w:lvlJc w:val="left"/>
      <w:pPr>
        <w:tabs>
          <w:tab w:val="num" w:pos="3194"/>
        </w:tabs>
        <w:ind w:left="3194" w:hanging="480"/>
      </w:pPr>
    </w:lvl>
    <w:lvl w:ilvl="4" w:tplc="04090019" w:tentative="1">
      <w:start w:val="1"/>
      <w:numFmt w:val="ideographTraditional"/>
      <w:lvlText w:val="%5、"/>
      <w:lvlJc w:val="left"/>
      <w:pPr>
        <w:tabs>
          <w:tab w:val="num" w:pos="3674"/>
        </w:tabs>
        <w:ind w:left="3674" w:hanging="480"/>
      </w:pPr>
    </w:lvl>
    <w:lvl w:ilvl="5" w:tplc="0409001B" w:tentative="1">
      <w:start w:val="1"/>
      <w:numFmt w:val="lowerRoman"/>
      <w:lvlText w:val="%6."/>
      <w:lvlJc w:val="right"/>
      <w:pPr>
        <w:tabs>
          <w:tab w:val="num" w:pos="4154"/>
        </w:tabs>
        <w:ind w:left="4154" w:hanging="480"/>
      </w:pPr>
    </w:lvl>
    <w:lvl w:ilvl="6" w:tplc="0409000F" w:tentative="1">
      <w:start w:val="1"/>
      <w:numFmt w:val="decimal"/>
      <w:lvlText w:val="%7."/>
      <w:lvlJc w:val="left"/>
      <w:pPr>
        <w:tabs>
          <w:tab w:val="num" w:pos="4634"/>
        </w:tabs>
        <w:ind w:left="4634" w:hanging="480"/>
      </w:pPr>
    </w:lvl>
    <w:lvl w:ilvl="7" w:tplc="04090019" w:tentative="1">
      <w:start w:val="1"/>
      <w:numFmt w:val="ideographTraditional"/>
      <w:lvlText w:val="%8、"/>
      <w:lvlJc w:val="left"/>
      <w:pPr>
        <w:tabs>
          <w:tab w:val="num" w:pos="5114"/>
        </w:tabs>
        <w:ind w:left="5114" w:hanging="480"/>
      </w:pPr>
    </w:lvl>
    <w:lvl w:ilvl="8" w:tplc="0409001B" w:tentative="1">
      <w:start w:val="1"/>
      <w:numFmt w:val="lowerRoman"/>
      <w:lvlText w:val="%9."/>
      <w:lvlJc w:val="right"/>
      <w:pPr>
        <w:tabs>
          <w:tab w:val="num" w:pos="5594"/>
        </w:tabs>
        <w:ind w:left="5594" w:hanging="480"/>
      </w:pPr>
    </w:lvl>
  </w:abstractNum>
  <w:abstractNum w:abstractNumId="2">
    <w:nsid w:val="2DBF3840"/>
    <w:multiLevelType w:val="hybridMultilevel"/>
    <w:tmpl w:val="AE1267B6"/>
    <w:lvl w:ilvl="0" w:tplc="807A35FE">
      <w:start w:val="1"/>
      <w:numFmt w:val="taiwaneseCountingThousand"/>
      <w:lvlText w:val="%1、"/>
      <w:lvlJc w:val="left"/>
      <w:pPr>
        <w:tabs>
          <w:tab w:val="num" w:pos="1952"/>
        </w:tabs>
        <w:ind w:left="1952" w:hanging="720"/>
      </w:pPr>
      <w:rPr>
        <w:rFonts w:hint="eastAsia"/>
      </w:rPr>
    </w:lvl>
    <w:lvl w:ilvl="1" w:tplc="04090019" w:tentative="1">
      <w:start w:val="1"/>
      <w:numFmt w:val="ideographTraditional"/>
      <w:lvlText w:val="%2、"/>
      <w:lvlJc w:val="left"/>
      <w:pPr>
        <w:tabs>
          <w:tab w:val="num" w:pos="2192"/>
        </w:tabs>
        <w:ind w:left="2192" w:hanging="480"/>
      </w:pPr>
    </w:lvl>
    <w:lvl w:ilvl="2" w:tplc="0409001B" w:tentative="1">
      <w:start w:val="1"/>
      <w:numFmt w:val="lowerRoman"/>
      <w:lvlText w:val="%3."/>
      <w:lvlJc w:val="right"/>
      <w:pPr>
        <w:tabs>
          <w:tab w:val="num" w:pos="2672"/>
        </w:tabs>
        <w:ind w:left="2672" w:hanging="480"/>
      </w:pPr>
    </w:lvl>
    <w:lvl w:ilvl="3" w:tplc="0409000F" w:tentative="1">
      <w:start w:val="1"/>
      <w:numFmt w:val="decimal"/>
      <w:lvlText w:val="%4."/>
      <w:lvlJc w:val="left"/>
      <w:pPr>
        <w:tabs>
          <w:tab w:val="num" w:pos="3152"/>
        </w:tabs>
        <w:ind w:left="3152" w:hanging="480"/>
      </w:pPr>
    </w:lvl>
    <w:lvl w:ilvl="4" w:tplc="04090019" w:tentative="1">
      <w:start w:val="1"/>
      <w:numFmt w:val="ideographTraditional"/>
      <w:lvlText w:val="%5、"/>
      <w:lvlJc w:val="left"/>
      <w:pPr>
        <w:tabs>
          <w:tab w:val="num" w:pos="3632"/>
        </w:tabs>
        <w:ind w:left="3632" w:hanging="480"/>
      </w:pPr>
    </w:lvl>
    <w:lvl w:ilvl="5" w:tplc="0409001B" w:tentative="1">
      <w:start w:val="1"/>
      <w:numFmt w:val="lowerRoman"/>
      <w:lvlText w:val="%6."/>
      <w:lvlJc w:val="right"/>
      <w:pPr>
        <w:tabs>
          <w:tab w:val="num" w:pos="4112"/>
        </w:tabs>
        <w:ind w:left="4112" w:hanging="480"/>
      </w:pPr>
    </w:lvl>
    <w:lvl w:ilvl="6" w:tplc="0409000F" w:tentative="1">
      <w:start w:val="1"/>
      <w:numFmt w:val="decimal"/>
      <w:lvlText w:val="%7."/>
      <w:lvlJc w:val="left"/>
      <w:pPr>
        <w:tabs>
          <w:tab w:val="num" w:pos="4592"/>
        </w:tabs>
        <w:ind w:left="4592" w:hanging="480"/>
      </w:pPr>
    </w:lvl>
    <w:lvl w:ilvl="7" w:tplc="04090019" w:tentative="1">
      <w:start w:val="1"/>
      <w:numFmt w:val="ideographTraditional"/>
      <w:lvlText w:val="%8、"/>
      <w:lvlJc w:val="left"/>
      <w:pPr>
        <w:tabs>
          <w:tab w:val="num" w:pos="5072"/>
        </w:tabs>
        <w:ind w:left="5072" w:hanging="480"/>
      </w:pPr>
    </w:lvl>
    <w:lvl w:ilvl="8" w:tplc="0409001B" w:tentative="1">
      <w:start w:val="1"/>
      <w:numFmt w:val="lowerRoman"/>
      <w:lvlText w:val="%9."/>
      <w:lvlJc w:val="right"/>
      <w:pPr>
        <w:tabs>
          <w:tab w:val="num" w:pos="5552"/>
        </w:tabs>
        <w:ind w:left="5552" w:hanging="480"/>
      </w:pPr>
    </w:lvl>
  </w:abstractNum>
  <w:abstractNum w:abstractNumId="3">
    <w:nsid w:val="52584F07"/>
    <w:multiLevelType w:val="hybridMultilevel"/>
    <w:tmpl w:val="3C68CB2A"/>
    <w:lvl w:ilvl="0" w:tplc="7E448C56">
      <w:start w:val="1"/>
      <w:numFmt w:val="taiwaneseCountingThousand"/>
      <w:lvlText w:val="第%1條"/>
      <w:lvlJc w:val="left"/>
      <w:pPr>
        <w:ind w:left="1080" w:hanging="1080"/>
      </w:pPr>
      <w:rPr>
        <w:rFonts w:hint="default"/>
      </w:rPr>
    </w:lvl>
    <w:lvl w:ilvl="1" w:tplc="04090019" w:tentative="1">
      <w:start w:val="1"/>
      <w:numFmt w:val="ideographTraditional"/>
      <w:lvlText w:val="%2、"/>
      <w:lvlJc w:val="left"/>
      <w:pPr>
        <w:ind w:left="960" w:hanging="480"/>
      </w:pPr>
    </w:lvl>
    <w:lvl w:ilvl="2" w:tplc="0409001B" w:tentative="1">
      <w:start w:val="1"/>
      <w:numFmt w:val="lowerRoman"/>
      <w:lvlText w:val="%3."/>
      <w:lvlJc w:val="right"/>
      <w:pPr>
        <w:ind w:left="1440" w:hanging="480"/>
      </w:pPr>
    </w:lvl>
    <w:lvl w:ilvl="3" w:tplc="0409000F" w:tentative="1">
      <w:start w:val="1"/>
      <w:numFmt w:val="decimal"/>
      <w:lvlText w:val="%4."/>
      <w:lvlJc w:val="left"/>
      <w:pPr>
        <w:ind w:left="1920" w:hanging="480"/>
      </w:pPr>
    </w:lvl>
    <w:lvl w:ilvl="4" w:tplc="04090019" w:tentative="1">
      <w:start w:val="1"/>
      <w:numFmt w:val="ideographTraditional"/>
      <w:lvlText w:val="%5、"/>
      <w:lvlJc w:val="left"/>
      <w:pPr>
        <w:ind w:left="2400" w:hanging="480"/>
      </w:pPr>
    </w:lvl>
    <w:lvl w:ilvl="5" w:tplc="0409001B" w:tentative="1">
      <w:start w:val="1"/>
      <w:numFmt w:val="lowerRoman"/>
      <w:lvlText w:val="%6."/>
      <w:lvlJc w:val="right"/>
      <w:pPr>
        <w:ind w:left="2880" w:hanging="480"/>
      </w:pPr>
    </w:lvl>
    <w:lvl w:ilvl="6" w:tplc="0409000F" w:tentative="1">
      <w:start w:val="1"/>
      <w:numFmt w:val="decimal"/>
      <w:lvlText w:val="%7."/>
      <w:lvlJc w:val="left"/>
      <w:pPr>
        <w:ind w:left="3360" w:hanging="480"/>
      </w:pPr>
    </w:lvl>
    <w:lvl w:ilvl="7" w:tplc="04090019" w:tentative="1">
      <w:start w:val="1"/>
      <w:numFmt w:val="ideographTraditional"/>
      <w:lvlText w:val="%8、"/>
      <w:lvlJc w:val="left"/>
      <w:pPr>
        <w:ind w:left="3840" w:hanging="480"/>
      </w:pPr>
    </w:lvl>
    <w:lvl w:ilvl="8" w:tplc="0409001B" w:tentative="1">
      <w:start w:val="1"/>
      <w:numFmt w:val="lowerRoman"/>
      <w:lvlText w:val="%9."/>
      <w:lvlJc w:val="right"/>
      <w:pPr>
        <w:ind w:left="4320" w:hanging="480"/>
      </w:pPr>
    </w:lvl>
  </w:abstractNum>
  <w:abstractNum w:abstractNumId="4">
    <w:nsid w:val="6DBA44D4"/>
    <w:multiLevelType w:val="hybridMultilevel"/>
    <w:tmpl w:val="72BAC6A6"/>
    <w:lvl w:ilvl="0" w:tplc="EA7C21D0">
      <w:start w:val="1"/>
      <w:numFmt w:val="taiwaneseCountingThousand"/>
      <w:lvlText w:val="%1、"/>
      <w:lvlJc w:val="left"/>
      <w:pPr>
        <w:tabs>
          <w:tab w:val="num" w:pos="1994"/>
        </w:tabs>
        <w:ind w:left="1994" w:hanging="720"/>
      </w:pPr>
      <w:rPr>
        <w:rFonts w:hint="eastAsia"/>
      </w:rPr>
    </w:lvl>
    <w:lvl w:ilvl="1" w:tplc="04090019" w:tentative="1">
      <w:start w:val="1"/>
      <w:numFmt w:val="ideographTraditional"/>
      <w:lvlText w:val="%2、"/>
      <w:lvlJc w:val="left"/>
      <w:pPr>
        <w:tabs>
          <w:tab w:val="num" w:pos="2234"/>
        </w:tabs>
        <w:ind w:left="2234" w:hanging="480"/>
      </w:pPr>
    </w:lvl>
    <w:lvl w:ilvl="2" w:tplc="0409001B" w:tentative="1">
      <w:start w:val="1"/>
      <w:numFmt w:val="lowerRoman"/>
      <w:lvlText w:val="%3."/>
      <w:lvlJc w:val="right"/>
      <w:pPr>
        <w:tabs>
          <w:tab w:val="num" w:pos="2714"/>
        </w:tabs>
        <w:ind w:left="2714" w:hanging="480"/>
      </w:pPr>
    </w:lvl>
    <w:lvl w:ilvl="3" w:tplc="0409000F" w:tentative="1">
      <w:start w:val="1"/>
      <w:numFmt w:val="decimal"/>
      <w:lvlText w:val="%4."/>
      <w:lvlJc w:val="left"/>
      <w:pPr>
        <w:tabs>
          <w:tab w:val="num" w:pos="3194"/>
        </w:tabs>
        <w:ind w:left="3194" w:hanging="480"/>
      </w:pPr>
    </w:lvl>
    <w:lvl w:ilvl="4" w:tplc="04090019" w:tentative="1">
      <w:start w:val="1"/>
      <w:numFmt w:val="ideographTraditional"/>
      <w:lvlText w:val="%5、"/>
      <w:lvlJc w:val="left"/>
      <w:pPr>
        <w:tabs>
          <w:tab w:val="num" w:pos="3674"/>
        </w:tabs>
        <w:ind w:left="3674" w:hanging="480"/>
      </w:pPr>
    </w:lvl>
    <w:lvl w:ilvl="5" w:tplc="0409001B" w:tentative="1">
      <w:start w:val="1"/>
      <w:numFmt w:val="lowerRoman"/>
      <w:lvlText w:val="%6."/>
      <w:lvlJc w:val="right"/>
      <w:pPr>
        <w:tabs>
          <w:tab w:val="num" w:pos="4154"/>
        </w:tabs>
        <w:ind w:left="4154" w:hanging="480"/>
      </w:pPr>
    </w:lvl>
    <w:lvl w:ilvl="6" w:tplc="0409000F" w:tentative="1">
      <w:start w:val="1"/>
      <w:numFmt w:val="decimal"/>
      <w:lvlText w:val="%7."/>
      <w:lvlJc w:val="left"/>
      <w:pPr>
        <w:tabs>
          <w:tab w:val="num" w:pos="4634"/>
        </w:tabs>
        <w:ind w:left="4634" w:hanging="480"/>
      </w:pPr>
    </w:lvl>
    <w:lvl w:ilvl="7" w:tplc="04090019" w:tentative="1">
      <w:start w:val="1"/>
      <w:numFmt w:val="ideographTraditional"/>
      <w:lvlText w:val="%8、"/>
      <w:lvlJc w:val="left"/>
      <w:pPr>
        <w:tabs>
          <w:tab w:val="num" w:pos="5114"/>
        </w:tabs>
        <w:ind w:left="5114" w:hanging="480"/>
      </w:pPr>
    </w:lvl>
    <w:lvl w:ilvl="8" w:tplc="0409001B" w:tentative="1">
      <w:start w:val="1"/>
      <w:numFmt w:val="lowerRoman"/>
      <w:lvlText w:val="%9."/>
      <w:lvlJc w:val="right"/>
      <w:pPr>
        <w:tabs>
          <w:tab w:val="num" w:pos="5594"/>
        </w:tabs>
        <w:ind w:left="5594" w:hanging="480"/>
      </w:pPr>
    </w:lvl>
  </w:abstractNum>
  <w:num w:numId="1">
    <w:abstractNumId w:val="3"/>
  </w:num>
  <w:num w:numId="2">
    <w:abstractNumId w:val="1"/>
  </w:num>
  <w:num w:numId="3">
    <w:abstractNumId w:val="0"/>
  </w:num>
  <w:num w:numId="4">
    <w:abstractNumId w:val="2"/>
  </w:num>
  <w:num w:numId="5">
    <w:abstractNumId w:val="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60"/>
  <w:bordersDoNotSurroundHeader/>
  <w:bordersDoNotSurroundFooter/>
  <w:defaultTabStop w:val="48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
  <w:rsids>
    <w:rsidRoot w:val="00507596"/>
    <w:rsid w:val="00507596"/>
    <w:rsid w:val="00D94FAF"/>
  </w:rsids>
  <m:mathPr>
    <m:mathFont m:val="Cambria Math"/>
    <m:brkBin m:val="before"/>
    <m:brkBinSub m:val="--"/>
    <m:smallFrac m:val="off"/>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Indent" w:uiPriority="0"/>
    <w:lsdException w:name="Subtitle" w:semiHidden="0" w:uiPriority="11" w:unhideWhenUsed="0" w:qFormat="1"/>
    <w:lsdException w:name="Body Text Indent 2"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507596"/>
    <w:pPr>
      <w:widowControl w:val="0"/>
    </w:p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Indent"/>
    <w:basedOn w:val="a"/>
    <w:link w:val="a4"/>
    <w:rsid w:val="00507596"/>
    <w:pPr>
      <w:snapToGrid w:val="0"/>
      <w:ind w:leftChars="151" w:left="1597" w:hangingChars="386" w:hanging="1235"/>
    </w:pPr>
    <w:rPr>
      <w:rFonts w:ascii="Times New Roman" w:eastAsia="標楷體" w:hAnsi="Times New Roman" w:cs="Times New Roman"/>
      <w:sz w:val="32"/>
      <w:szCs w:val="24"/>
    </w:rPr>
  </w:style>
  <w:style w:type="character" w:customStyle="1" w:styleId="a4">
    <w:name w:val="本文縮排 字元"/>
    <w:basedOn w:val="a0"/>
    <w:link w:val="a3"/>
    <w:rsid w:val="00507596"/>
    <w:rPr>
      <w:rFonts w:ascii="Times New Roman" w:eastAsia="標楷體" w:hAnsi="Times New Roman" w:cs="Times New Roman"/>
      <w:sz w:val="32"/>
      <w:szCs w:val="24"/>
    </w:rPr>
  </w:style>
  <w:style w:type="paragraph" w:styleId="2">
    <w:name w:val="Body Text Indent 2"/>
    <w:basedOn w:val="a"/>
    <w:link w:val="20"/>
    <w:rsid w:val="00507596"/>
    <w:pPr>
      <w:snapToGrid w:val="0"/>
      <w:ind w:leftChars="266" w:left="1598" w:hangingChars="300" w:hanging="960"/>
      <w:jc w:val="both"/>
    </w:pPr>
    <w:rPr>
      <w:rFonts w:ascii="Times New Roman" w:eastAsia="標楷體" w:hAnsi="Times New Roman" w:cs="Times New Roman"/>
      <w:sz w:val="32"/>
      <w:szCs w:val="24"/>
    </w:rPr>
  </w:style>
  <w:style w:type="character" w:customStyle="1" w:styleId="20">
    <w:name w:val="本文縮排 2 字元"/>
    <w:basedOn w:val="a0"/>
    <w:link w:val="2"/>
    <w:rsid w:val="00507596"/>
    <w:rPr>
      <w:rFonts w:ascii="Times New Roman" w:eastAsia="標楷體" w:hAnsi="Times New Roman" w:cs="Times New Roman"/>
      <w:sz w:val="32"/>
      <w:szCs w:val="24"/>
    </w:rPr>
  </w:style>
  <w:style w:type="paragraph" w:styleId="a5">
    <w:name w:val="List Paragraph"/>
    <w:basedOn w:val="a"/>
    <w:uiPriority w:val="34"/>
    <w:qFormat/>
    <w:rsid w:val="00507596"/>
    <w:pPr>
      <w:ind w:leftChars="200" w:left="480"/>
    </w:pPr>
    <w:rPr>
      <w:rFonts w:ascii="Calibri" w:eastAsia="新細明體" w:hAnsi="Calibri" w:cs="Times New Roman"/>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327</Words>
  <Characters>1865</Characters>
  <Application>Microsoft Office Word</Application>
  <DocSecurity>0</DocSecurity>
  <Lines>15</Lines>
  <Paragraphs>4</Paragraphs>
  <ScaleCrop>false</ScaleCrop>
  <Company/>
  <LinksUpToDate>false</LinksUpToDate>
  <CharactersWithSpaces>2188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ky99360</dc:creator>
  <cp:lastModifiedBy>ky99360</cp:lastModifiedBy>
  <cp:revision>1</cp:revision>
  <dcterms:created xsi:type="dcterms:W3CDTF">2025-11-13T07:44:00Z</dcterms:created>
  <dcterms:modified xsi:type="dcterms:W3CDTF">2025-11-13T07:44:00Z</dcterms:modified>
</cp:coreProperties>
</file>