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F46" w:rsidRDefault="00213F46" w:rsidP="00213F46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林加由先生教育福利建設基金收支保管及運用辦法</w:t>
      </w:r>
    </w:p>
    <w:p w:rsidR="00213F46" w:rsidRDefault="00213F46" w:rsidP="00213F46">
      <w:pPr>
        <w:snapToGrid w:val="0"/>
        <w:jc w:val="right"/>
        <w:rPr>
          <w:rFonts w:ascii="標楷體" w:eastAsia="標楷體" w:hAnsi="標楷體" w:hint="eastAsia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>90.9.4(90)白財字第6263號函初訂</w:t>
      </w:r>
    </w:p>
    <w:p w:rsidR="00213F46" w:rsidRDefault="00213F46" w:rsidP="00213F46">
      <w:pPr>
        <w:snapToGrid w:val="0"/>
        <w:jc w:val="right"/>
        <w:rPr>
          <w:rFonts w:ascii="標楷體" w:eastAsia="標楷體" w:hAnsi="標楷體" w:hint="eastAsia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>中華民國107年4月16日白財字第10701005871號函修正第3條</w:t>
      </w:r>
    </w:p>
    <w:p w:rsidR="00213F46" w:rsidRDefault="00213F46" w:rsidP="00213F46">
      <w:pPr>
        <w:snapToGrid w:val="0"/>
        <w:jc w:val="right"/>
        <w:rPr>
          <w:rFonts w:ascii="標楷體" w:eastAsia="標楷體" w:hAnsi="標楷體" w:hint="eastAsia"/>
          <w:sz w:val="34"/>
          <w:szCs w:val="34"/>
        </w:rPr>
      </w:pPr>
    </w:p>
    <w:p w:rsidR="00213F46" w:rsidRDefault="00213F46" w:rsidP="00213F46">
      <w:pPr>
        <w:snapToGrid w:val="0"/>
        <w:ind w:left="1120" w:hangingChars="400" w:hanging="112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第一條  為妥善運用林加由先生教育福利建設基金(以下簡稱本基金)，特依中央政府特種基金管理準則第八條，訂定本辦法。</w:t>
      </w:r>
    </w:p>
    <w:p w:rsidR="00213F46" w:rsidRDefault="00213F46" w:rsidP="00213F46">
      <w:pPr>
        <w:snapToGrid w:val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第二條  本基金之收支、保管及運用，除法令另有規定外，悉依本辦法之規</w:t>
      </w:r>
    </w:p>
    <w:p w:rsidR="00213F46" w:rsidRDefault="00213F46" w:rsidP="00213F46">
      <w:pPr>
        <w:snapToGrid w:val="0"/>
        <w:ind w:firstLineChars="400" w:firstLine="112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定辦理。</w:t>
      </w:r>
    </w:p>
    <w:p w:rsidR="00213F46" w:rsidRDefault="00213F46" w:rsidP="00213F46">
      <w:pPr>
        <w:snapToGrid w:val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第三條  本基金之來源如下：</w:t>
      </w:r>
    </w:p>
    <w:p w:rsidR="00213F46" w:rsidRDefault="00213F46" w:rsidP="00213F46">
      <w:pPr>
        <w:pStyle w:val="a3"/>
        <w:snapToGrid w:val="0"/>
        <w:ind w:leftChars="0" w:left="96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一、本基金係由出售座落高雄市仁武區灣子內段二六○之七七、</w:t>
      </w:r>
    </w:p>
    <w:p w:rsidR="00213F46" w:rsidRDefault="00213F46" w:rsidP="00213F46">
      <w:pPr>
        <w:snapToGrid w:val="0"/>
        <w:ind w:left="1560" w:firstLineChars="14" w:firstLine="39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二六○之八一地號及澄合段三二二地號等三筆土地所得剩餘價款而設置。</w:t>
      </w:r>
    </w:p>
    <w:p w:rsidR="00213F46" w:rsidRDefault="00213F46" w:rsidP="00213F46">
      <w:pPr>
        <w:pStyle w:val="a3"/>
        <w:snapToGrid w:val="0"/>
        <w:ind w:leftChars="0" w:left="96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二、基金孳息。</w:t>
      </w:r>
    </w:p>
    <w:p w:rsidR="00213F46" w:rsidRDefault="00213F46" w:rsidP="00213F46">
      <w:pPr>
        <w:pStyle w:val="a3"/>
        <w:snapToGrid w:val="0"/>
        <w:ind w:leftChars="0" w:left="96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三、政府撥入收入。</w:t>
      </w:r>
    </w:p>
    <w:p w:rsidR="00213F46" w:rsidRDefault="00213F46" w:rsidP="00213F46">
      <w:pPr>
        <w:pStyle w:val="a3"/>
        <w:snapToGrid w:val="0"/>
        <w:ind w:leftChars="0" w:left="96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四、其他收入。</w:t>
      </w:r>
    </w:p>
    <w:p w:rsidR="00213F46" w:rsidRDefault="00213F46" w:rsidP="00213F46">
      <w:pPr>
        <w:snapToGrid w:val="0"/>
        <w:ind w:left="1400" w:hangingChars="500" w:hanging="140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第四條   本基金之用途如下：</w:t>
      </w:r>
    </w:p>
    <w:p w:rsidR="00213F46" w:rsidRDefault="00213F46" w:rsidP="00213F46">
      <w:pPr>
        <w:pStyle w:val="a3"/>
        <w:numPr>
          <w:ilvl w:val="0"/>
          <w:numId w:val="1"/>
        </w:numPr>
        <w:snapToGrid w:val="0"/>
        <w:ind w:leftChars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各項地方建設。</w:t>
      </w:r>
    </w:p>
    <w:p w:rsidR="00213F46" w:rsidRDefault="00213F46" w:rsidP="00213F46">
      <w:pPr>
        <w:pStyle w:val="a3"/>
        <w:numPr>
          <w:ilvl w:val="0"/>
          <w:numId w:val="1"/>
        </w:numPr>
        <w:snapToGrid w:val="0"/>
        <w:ind w:leftChars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教育奬助。</w:t>
      </w:r>
    </w:p>
    <w:p w:rsidR="00213F46" w:rsidRDefault="00213F46" w:rsidP="00213F46">
      <w:pPr>
        <w:pStyle w:val="a3"/>
        <w:numPr>
          <w:ilvl w:val="0"/>
          <w:numId w:val="1"/>
        </w:numPr>
        <w:snapToGrid w:val="0"/>
        <w:ind w:leftChars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慈善服務及急難救助。</w:t>
      </w:r>
    </w:p>
    <w:p w:rsidR="00213F46" w:rsidRDefault="00213F46" w:rsidP="00213F46">
      <w:pPr>
        <w:pStyle w:val="a3"/>
        <w:numPr>
          <w:ilvl w:val="0"/>
          <w:numId w:val="1"/>
        </w:numPr>
        <w:snapToGrid w:val="0"/>
        <w:ind w:leftChars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老人與兒童福利事項。</w:t>
      </w:r>
    </w:p>
    <w:p w:rsidR="00213F46" w:rsidRDefault="00213F46" w:rsidP="00213F46">
      <w:pPr>
        <w:pStyle w:val="a3"/>
        <w:numPr>
          <w:ilvl w:val="0"/>
          <w:numId w:val="1"/>
        </w:numPr>
        <w:snapToGrid w:val="0"/>
        <w:ind w:leftChars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其他社會福利事項。</w:t>
      </w:r>
    </w:p>
    <w:p w:rsidR="00213F46" w:rsidRDefault="00213F46" w:rsidP="00213F46">
      <w:pPr>
        <w:snapToGrid w:val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第五條   本基金之保管及運用應注意收益性及安全性，其存儲並應依國庫</w:t>
      </w:r>
    </w:p>
    <w:p w:rsidR="00213F46" w:rsidRDefault="00213F46" w:rsidP="00213F46">
      <w:pPr>
        <w:snapToGrid w:val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法及其相關法令規定辦理。</w:t>
      </w:r>
    </w:p>
    <w:p w:rsidR="00213F46" w:rsidRDefault="00213F46" w:rsidP="00213F46">
      <w:pPr>
        <w:snapToGrid w:val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第六條   本基金以白沙鄉公所為主管機關，並依本基金管理自治條例第六</w:t>
      </w:r>
    </w:p>
    <w:p w:rsidR="00213F46" w:rsidRDefault="00213F46" w:rsidP="00213F46">
      <w:pPr>
        <w:snapToGrid w:val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條成立之管理委員會為收支管理運用機關，依同條例第七條行使 </w:t>
      </w:r>
    </w:p>
    <w:p w:rsidR="00213F46" w:rsidRDefault="00213F46" w:rsidP="00213F46">
      <w:pPr>
        <w:snapToGrid w:val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職權。</w:t>
      </w:r>
    </w:p>
    <w:p w:rsidR="00213F46" w:rsidRDefault="00213F46" w:rsidP="00213F46">
      <w:pPr>
        <w:pStyle w:val="a3"/>
        <w:numPr>
          <w:ilvl w:val="0"/>
          <w:numId w:val="2"/>
        </w:numPr>
        <w:snapToGrid w:val="0"/>
        <w:ind w:leftChars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本基金預算編製、執行及決算編造等，得參照政府相關法規辦理。</w:t>
      </w:r>
    </w:p>
    <w:p w:rsidR="00213F46" w:rsidRDefault="00213F46" w:rsidP="00213F46">
      <w:pPr>
        <w:snapToGrid w:val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第八條   本辦法自發布日施行。</w:t>
      </w:r>
    </w:p>
    <w:p w:rsidR="00116DFA" w:rsidRPr="00213F46" w:rsidRDefault="00116DFA"/>
    <w:sectPr w:rsidR="00116DFA" w:rsidRPr="00213F46" w:rsidSect="00116DF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63C6"/>
    <w:multiLevelType w:val="hybridMultilevel"/>
    <w:tmpl w:val="D3DAF672"/>
    <w:lvl w:ilvl="0" w:tplc="D0F62C24">
      <w:start w:val="1"/>
      <w:numFmt w:val="taiwaneseCountingThousand"/>
      <w:lvlText w:val="%1、"/>
      <w:lvlJc w:val="left"/>
      <w:pPr>
        <w:ind w:left="12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995618"/>
    <w:multiLevelType w:val="hybridMultilevel"/>
    <w:tmpl w:val="C75A51E6"/>
    <w:lvl w:ilvl="0" w:tplc="511CF5BE">
      <w:start w:val="6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13F46"/>
    <w:rsid w:val="00116DFA"/>
    <w:rsid w:val="00213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F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F4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ky99360</dc:creator>
  <cp:lastModifiedBy>ky99360</cp:lastModifiedBy>
  <cp:revision>1</cp:revision>
  <dcterms:created xsi:type="dcterms:W3CDTF">2025-11-13T07:46:00Z</dcterms:created>
  <dcterms:modified xsi:type="dcterms:W3CDTF">2025-11-13T07:46:00Z</dcterms:modified>
</cp:coreProperties>
</file>