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C99" w:rsidRPr="00DD2C99" w:rsidRDefault="00821B2A" w:rsidP="006530E5">
      <w:pPr>
        <w:pStyle w:val="a4"/>
        <w:spacing w:line="449" w:lineRule="exact"/>
        <w:ind w:left="525" w:right="1510" w:firstLine="0"/>
        <w:jc w:val="center"/>
        <w:rPr>
          <w:rFonts w:ascii="標楷體" w:eastAsia="標楷體" w:hAnsi="標楷體"/>
          <w:b/>
          <w:w w:val="105"/>
          <w:sz w:val="32"/>
          <w:szCs w:val="32"/>
        </w:rPr>
      </w:pPr>
      <w:r w:rsidRPr="00DD2C99">
        <w:rPr>
          <w:rFonts w:ascii="標楷體" w:eastAsia="標楷體" w:hAnsi="標楷體" w:hint="eastAsia"/>
          <w:b/>
          <w:w w:val="105"/>
          <w:sz w:val="32"/>
          <w:szCs w:val="32"/>
        </w:rPr>
        <w:t>澎湖縣社區</w:t>
      </w:r>
      <w:r w:rsidR="003E3C84" w:rsidRPr="00DD2C99">
        <w:rPr>
          <w:rFonts w:ascii="標楷體" w:eastAsia="標楷體" w:hAnsi="標楷體" w:hint="eastAsia"/>
          <w:b/>
          <w:w w:val="105"/>
          <w:sz w:val="32"/>
          <w:szCs w:val="32"/>
        </w:rPr>
        <w:t>式</w:t>
      </w:r>
      <w:r w:rsidR="00FF4A3E">
        <w:rPr>
          <w:rFonts w:ascii="標楷體" w:eastAsia="標楷體" w:hAnsi="標楷體" w:hint="eastAsia"/>
          <w:b/>
          <w:w w:val="105"/>
          <w:sz w:val="32"/>
          <w:szCs w:val="32"/>
        </w:rPr>
        <w:t>、</w:t>
      </w:r>
      <w:r w:rsidRPr="00DD2C99">
        <w:rPr>
          <w:rFonts w:ascii="標楷體" w:eastAsia="標楷體" w:hAnsi="標楷體" w:hint="eastAsia"/>
          <w:b/>
          <w:w w:val="105"/>
          <w:sz w:val="32"/>
          <w:szCs w:val="32"/>
        </w:rPr>
        <w:t>居家</w:t>
      </w:r>
      <w:r w:rsidR="003E3C84" w:rsidRPr="00DD2C99">
        <w:rPr>
          <w:rFonts w:ascii="標楷體" w:eastAsia="標楷體" w:hAnsi="標楷體" w:hint="eastAsia"/>
          <w:b/>
          <w:w w:val="105"/>
          <w:sz w:val="32"/>
          <w:szCs w:val="32"/>
        </w:rPr>
        <w:t>式</w:t>
      </w:r>
      <w:r w:rsidRPr="00DD2C99">
        <w:rPr>
          <w:rFonts w:ascii="標楷體" w:eastAsia="標楷體" w:hAnsi="標楷體" w:hint="eastAsia"/>
          <w:b/>
          <w:w w:val="105"/>
          <w:sz w:val="32"/>
          <w:szCs w:val="32"/>
        </w:rPr>
        <w:t>及其綜合式</w:t>
      </w:r>
      <w:r w:rsidR="003E3C84" w:rsidRPr="00DD2C99">
        <w:rPr>
          <w:rFonts w:ascii="標楷體" w:eastAsia="標楷體" w:hAnsi="標楷體" w:hint="eastAsia"/>
          <w:b/>
          <w:w w:val="105"/>
          <w:sz w:val="32"/>
          <w:szCs w:val="32"/>
        </w:rPr>
        <w:t>長期照顧機構</w:t>
      </w:r>
    </w:p>
    <w:p w:rsidR="003B453B" w:rsidRPr="00DD2C99" w:rsidRDefault="003E3C84" w:rsidP="00FF4A3E">
      <w:pPr>
        <w:pStyle w:val="a4"/>
        <w:spacing w:line="449" w:lineRule="exact"/>
        <w:ind w:left="525" w:right="1510" w:firstLine="0"/>
        <w:jc w:val="center"/>
        <w:rPr>
          <w:rFonts w:ascii="標楷體" w:eastAsia="標楷體" w:hAnsi="標楷體"/>
          <w:b/>
          <w:w w:val="105"/>
          <w:sz w:val="32"/>
          <w:szCs w:val="32"/>
        </w:rPr>
      </w:pPr>
      <w:r w:rsidRPr="00DD2C99">
        <w:rPr>
          <w:rFonts w:ascii="標楷體" w:eastAsia="標楷體" w:hAnsi="標楷體" w:hint="eastAsia"/>
          <w:b/>
          <w:w w:val="105"/>
          <w:sz w:val="32"/>
          <w:szCs w:val="32"/>
        </w:rPr>
        <w:t>評鑑作業程序</w:t>
      </w:r>
    </w:p>
    <w:p w:rsidR="003B453B" w:rsidRPr="00821B2A" w:rsidRDefault="00821B2A" w:rsidP="00846A41">
      <w:pPr>
        <w:pStyle w:val="a3"/>
        <w:spacing w:before="2" w:line="520" w:lineRule="exact"/>
        <w:ind w:left="0"/>
        <w:rPr>
          <w:rFonts w:ascii="標楷體" w:eastAsia="標楷體" w:hAnsi="標楷體"/>
          <w:sz w:val="28"/>
          <w:szCs w:val="28"/>
        </w:rPr>
      </w:pPr>
      <w:r w:rsidRPr="00821B2A">
        <w:rPr>
          <w:rFonts w:ascii="標楷體" w:eastAsia="標楷體" w:hAnsi="標楷體" w:hint="eastAsia"/>
          <w:sz w:val="28"/>
          <w:szCs w:val="28"/>
        </w:rPr>
        <w:t>壹、依據</w:t>
      </w:r>
    </w:p>
    <w:p w:rsidR="003B453B" w:rsidRDefault="003E3C84" w:rsidP="00846A41">
      <w:pPr>
        <w:pStyle w:val="a3"/>
        <w:spacing w:before="1" w:line="520" w:lineRule="exact"/>
        <w:ind w:left="666" w:right="239" w:hanging="567"/>
        <w:rPr>
          <w:rFonts w:ascii="標楷體" w:eastAsia="標楷體" w:hAnsi="標楷體"/>
          <w:spacing w:val="-6"/>
          <w:sz w:val="28"/>
          <w:szCs w:val="28"/>
        </w:rPr>
      </w:pPr>
      <w:r w:rsidRPr="00B52D35">
        <w:rPr>
          <w:rFonts w:ascii="標楷體" w:eastAsia="標楷體" w:hAnsi="標楷體"/>
          <w:spacing w:val="-6"/>
          <w:sz w:val="28"/>
          <w:szCs w:val="28"/>
        </w:rPr>
        <w:t>一、</w:t>
      </w:r>
      <w:r w:rsidR="008B2F91">
        <w:rPr>
          <w:rFonts w:ascii="標楷體" w:eastAsia="標楷體" w:hAnsi="標楷體" w:hint="eastAsia"/>
          <w:spacing w:val="-6"/>
          <w:sz w:val="28"/>
          <w:szCs w:val="28"/>
        </w:rPr>
        <w:t>長期照顧服</w:t>
      </w:r>
      <w:r w:rsidR="008B2F91" w:rsidRPr="00B52D35">
        <w:rPr>
          <w:rFonts w:ascii="標楷體" w:eastAsia="標楷體" w:hAnsi="標楷體"/>
          <w:sz w:val="28"/>
          <w:szCs w:val="28"/>
        </w:rPr>
        <w:t>務</w:t>
      </w:r>
      <w:r w:rsidR="008B2F91">
        <w:rPr>
          <w:rFonts w:ascii="標楷體" w:eastAsia="標楷體" w:hAnsi="標楷體" w:hint="eastAsia"/>
          <w:spacing w:val="-6"/>
          <w:sz w:val="28"/>
          <w:szCs w:val="28"/>
        </w:rPr>
        <w:t>法第三十九條。</w:t>
      </w:r>
    </w:p>
    <w:p w:rsidR="003B453B" w:rsidRDefault="003E3C84" w:rsidP="00846A41">
      <w:pPr>
        <w:pStyle w:val="a3"/>
        <w:spacing w:before="2" w:line="520" w:lineRule="exact"/>
        <w:rPr>
          <w:rFonts w:ascii="標楷體" w:eastAsia="標楷體" w:hAnsi="標楷體"/>
          <w:sz w:val="28"/>
          <w:szCs w:val="28"/>
        </w:rPr>
      </w:pPr>
      <w:r w:rsidRPr="00B52D35">
        <w:rPr>
          <w:rFonts w:ascii="標楷體" w:eastAsia="標楷體" w:hAnsi="標楷體"/>
          <w:sz w:val="28"/>
          <w:szCs w:val="28"/>
        </w:rPr>
        <w:t>二、</w:t>
      </w:r>
      <w:r w:rsidR="008B2F91">
        <w:rPr>
          <w:rFonts w:ascii="標楷體" w:eastAsia="標楷體" w:hAnsi="標楷體" w:hint="eastAsia"/>
          <w:sz w:val="28"/>
          <w:szCs w:val="28"/>
        </w:rPr>
        <w:t>長期照顧機構評鑑辦法第三條及第七條第四項。</w:t>
      </w:r>
    </w:p>
    <w:p w:rsidR="008B2F91" w:rsidRPr="00B52D35" w:rsidRDefault="008B2F91" w:rsidP="00846A41">
      <w:pPr>
        <w:pStyle w:val="a3"/>
        <w:spacing w:before="2" w:line="520" w:lineRule="exact"/>
        <w:ind w:left="0"/>
        <w:rPr>
          <w:rFonts w:ascii="標楷體" w:eastAsia="標楷體" w:hAnsi="標楷體"/>
          <w:sz w:val="28"/>
          <w:szCs w:val="28"/>
        </w:rPr>
      </w:pPr>
      <w:r>
        <w:rPr>
          <w:rFonts w:ascii="標楷體" w:eastAsia="標楷體" w:hAnsi="標楷體" w:hint="eastAsia"/>
          <w:sz w:val="28"/>
          <w:szCs w:val="28"/>
        </w:rPr>
        <w:t>貳、目的</w:t>
      </w:r>
    </w:p>
    <w:p w:rsidR="0044378F" w:rsidRDefault="00B166BC" w:rsidP="00846A41">
      <w:pPr>
        <w:pStyle w:val="a3"/>
        <w:spacing w:before="123" w:line="520" w:lineRule="exact"/>
        <w:ind w:right="1176"/>
        <w:rPr>
          <w:rFonts w:ascii="標楷體" w:eastAsia="標楷體" w:hAnsi="標楷體"/>
          <w:sz w:val="28"/>
          <w:szCs w:val="28"/>
        </w:rPr>
      </w:pPr>
      <w:r>
        <w:rPr>
          <w:rFonts w:ascii="標楷體" w:eastAsia="標楷體" w:hAnsi="標楷體" w:hint="eastAsia"/>
          <w:sz w:val="28"/>
          <w:szCs w:val="28"/>
        </w:rPr>
        <w:t xml:space="preserve">  </w:t>
      </w:r>
      <w:r w:rsidR="00846A41">
        <w:rPr>
          <w:rFonts w:ascii="標楷體" w:eastAsia="標楷體" w:hAnsi="標楷體" w:hint="eastAsia"/>
          <w:sz w:val="28"/>
          <w:szCs w:val="28"/>
        </w:rPr>
        <w:t xml:space="preserve"> </w:t>
      </w:r>
      <w:r>
        <w:rPr>
          <w:rFonts w:ascii="標楷體" w:eastAsia="標楷體" w:hAnsi="標楷體" w:hint="eastAsia"/>
          <w:sz w:val="28"/>
          <w:szCs w:val="28"/>
        </w:rPr>
        <w:t xml:space="preserve"> 為落實長期照顧2.0計畫，提升澎湖縣社區式、居家式及其綜合式服務類長照機構之</w:t>
      </w:r>
      <w:r w:rsidR="00846A41">
        <w:rPr>
          <w:rFonts w:ascii="標楷體" w:eastAsia="標楷體" w:hAnsi="標楷體" w:hint="eastAsia"/>
          <w:sz w:val="28"/>
          <w:szCs w:val="28"/>
        </w:rPr>
        <w:t>照顧品質，提供適切服務，以作為主管機關規劃之依據。</w:t>
      </w:r>
    </w:p>
    <w:p w:rsidR="00846A41" w:rsidRDefault="00846A41" w:rsidP="00846A41">
      <w:pPr>
        <w:pStyle w:val="a3"/>
        <w:spacing w:before="123" w:line="520" w:lineRule="exact"/>
        <w:ind w:right="1176"/>
        <w:rPr>
          <w:rFonts w:ascii="標楷體" w:eastAsia="標楷體" w:hAnsi="標楷體"/>
          <w:sz w:val="28"/>
          <w:szCs w:val="28"/>
        </w:rPr>
      </w:pPr>
      <w:r>
        <w:rPr>
          <w:rFonts w:ascii="標楷體" w:eastAsia="標楷體" w:hAnsi="標楷體" w:hint="eastAsia"/>
          <w:sz w:val="28"/>
          <w:szCs w:val="28"/>
        </w:rPr>
        <w:t>參、辦理單位</w:t>
      </w:r>
    </w:p>
    <w:p w:rsidR="00846A41" w:rsidRDefault="00846A41" w:rsidP="00846A41">
      <w:pPr>
        <w:pStyle w:val="a3"/>
        <w:spacing w:before="123" w:line="520" w:lineRule="exact"/>
        <w:ind w:right="1176"/>
        <w:rPr>
          <w:rFonts w:ascii="標楷體" w:eastAsia="標楷體" w:hAnsi="標楷體"/>
          <w:sz w:val="28"/>
          <w:szCs w:val="28"/>
        </w:rPr>
      </w:pPr>
      <w:r>
        <w:rPr>
          <w:rFonts w:ascii="標楷體" w:eastAsia="標楷體" w:hAnsi="標楷體" w:hint="eastAsia"/>
          <w:sz w:val="28"/>
          <w:szCs w:val="28"/>
        </w:rPr>
        <w:t xml:space="preserve">  一、主辦單位：澎湖縣政府(以下簡稱本府)。</w:t>
      </w:r>
    </w:p>
    <w:p w:rsidR="00846A41" w:rsidRPr="00B52D35" w:rsidRDefault="00846A41" w:rsidP="00846A41">
      <w:pPr>
        <w:pStyle w:val="a3"/>
        <w:spacing w:before="123" w:line="520" w:lineRule="exact"/>
        <w:ind w:right="1176"/>
        <w:rPr>
          <w:rFonts w:ascii="標楷體" w:eastAsia="標楷體" w:hAnsi="標楷體"/>
          <w:sz w:val="28"/>
          <w:szCs w:val="28"/>
        </w:rPr>
      </w:pPr>
      <w:r>
        <w:rPr>
          <w:rFonts w:ascii="標楷體" w:eastAsia="標楷體" w:hAnsi="標楷體" w:hint="eastAsia"/>
          <w:sz w:val="28"/>
          <w:szCs w:val="28"/>
        </w:rPr>
        <w:t xml:space="preserve">  二、委辦單位：各服務提供單位。</w:t>
      </w:r>
    </w:p>
    <w:p w:rsidR="003B453B" w:rsidRPr="00B52D35" w:rsidRDefault="00A008B1">
      <w:pPr>
        <w:pStyle w:val="a3"/>
        <w:spacing w:before="123" w:line="328" w:lineRule="auto"/>
        <w:ind w:right="1176"/>
        <w:rPr>
          <w:rFonts w:ascii="標楷體" w:eastAsia="標楷體" w:hAnsi="標楷體"/>
          <w:sz w:val="28"/>
          <w:szCs w:val="28"/>
        </w:rPr>
      </w:pPr>
      <w:r>
        <w:rPr>
          <w:rFonts w:ascii="標楷體" w:eastAsia="標楷體" w:hAnsi="標楷體" w:hint="eastAsia"/>
          <w:sz w:val="28"/>
          <w:szCs w:val="28"/>
        </w:rPr>
        <w:t>肆</w:t>
      </w:r>
      <w:r w:rsidR="003E3C84" w:rsidRPr="00B52D35">
        <w:rPr>
          <w:rFonts w:ascii="標楷體" w:eastAsia="標楷體" w:hAnsi="標楷體"/>
          <w:sz w:val="28"/>
          <w:szCs w:val="28"/>
        </w:rPr>
        <w:t>、</w:t>
      </w:r>
      <w:r w:rsidR="00846A41">
        <w:rPr>
          <w:rFonts w:ascii="標楷體" w:eastAsia="標楷體" w:hAnsi="標楷體" w:hint="eastAsia"/>
          <w:sz w:val="28"/>
          <w:szCs w:val="28"/>
        </w:rPr>
        <w:t>實施期程：</w:t>
      </w:r>
      <w:r w:rsidR="006530E5">
        <w:rPr>
          <w:rFonts w:ascii="標楷體" w:eastAsia="標楷體" w:hAnsi="標楷體" w:hint="eastAsia"/>
          <w:sz w:val="28"/>
          <w:szCs w:val="28"/>
        </w:rPr>
        <w:t>評鑑當</w:t>
      </w:r>
      <w:r w:rsidR="00846A41">
        <w:rPr>
          <w:rFonts w:ascii="標楷體" w:eastAsia="標楷體" w:hAnsi="標楷體" w:hint="eastAsia"/>
          <w:sz w:val="28"/>
          <w:szCs w:val="28"/>
        </w:rPr>
        <w:t>年度1月至12月。</w:t>
      </w:r>
    </w:p>
    <w:p w:rsidR="003B453B" w:rsidRPr="00B52D35" w:rsidRDefault="00A008B1">
      <w:pPr>
        <w:pStyle w:val="a3"/>
        <w:spacing w:line="335" w:lineRule="exact"/>
        <w:jc w:val="both"/>
        <w:rPr>
          <w:rFonts w:ascii="標楷體" w:eastAsia="標楷體" w:hAnsi="標楷體"/>
          <w:sz w:val="28"/>
          <w:szCs w:val="28"/>
        </w:rPr>
      </w:pPr>
      <w:r>
        <w:rPr>
          <w:rFonts w:ascii="標楷體" w:eastAsia="標楷體" w:hAnsi="標楷體" w:hint="eastAsia"/>
          <w:sz w:val="28"/>
          <w:szCs w:val="28"/>
        </w:rPr>
        <w:t>伍</w:t>
      </w:r>
      <w:r w:rsidR="00846A41">
        <w:rPr>
          <w:rFonts w:ascii="標楷體" w:eastAsia="標楷體" w:hAnsi="標楷體"/>
          <w:sz w:val="28"/>
          <w:szCs w:val="28"/>
        </w:rPr>
        <w:t>、評鑑</w:t>
      </w:r>
      <w:r w:rsidR="003E3C84" w:rsidRPr="00B52D35">
        <w:rPr>
          <w:rFonts w:ascii="標楷體" w:eastAsia="標楷體" w:hAnsi="標楷體"/>
          <w:sz w:val="28"/>
          <w:szCs w:val="28"/>
        </w:rPr>
        <w:t>對象</w:t>
      </w:r>
    </w:p>
    <w:p w:rsidR="00846A41" w:rsidRDefault="00846A41">
      <w:pPr>
        <w:pStyle w:val="a3"/>
        <w:spacing w:before="125" w:line="328" w:lineRule="auto"/>
        <w:ind w:left="1406" w:right="233" w:hanging="855"/>
        <w:jc w:val="both"/>
        <w:rPr>
          <w:rFonts w:ascii="標楷體" w:eastAsia="標楷體" w:hAnsi="標楷體"/>
          <w:sz w:val="28"/>
          <w:szCs w:val="28"/>
        </w:rPr>
      </w:pPr>
      <w:r>
        <w:rPr>
          <w:rFonts w:ascii="標楷體" w:eastAsia="標楷體" w:hAnsi="標楷體" w:hint="eastAsia"/>
          <w:sz w:val="28"/>
          <w:szCs w:val="28"/>
        </w:rPr>
        <w:t>經本府社會處設立許可之社區式、居家式及其綜合式(社區及居家式綜合型)服務</w:t>
      </w:r>
    </w:p>
    <w:p w:rsidR="003B453B" w:rsidRPr="00B52D35" w:rsidRDefault="00846A41">
      <w:pPr>
        <w:pStyle w:val="a3"/>
        <w:spacing w:before="125" w:line="328" w:lineRule="auto"/>
        <w:ind w:left="1406" w:right="233" w:hanging="855"/>
        <w:jc w:val="both"/>
        <w:rPr>
          <w:rFonts w:ascii="標楷體" w:eastAsia="標楷體" w:hAnsi="標楷體"/>
          <w:sz w:val="28"/>
          <w:szCs w:val="28"/>
        </w:rPr>
      </w:pPr>
      <w:r>
        <w:rPr>
          <w:rFonts w:ascii="標楷體" w:eastAsia="標楷體" w:hAnsi="標楷體" w:hint="eastAsia"/>
          <w:sz w:val="28"/>
          <w:szCs w:val="28"/>
        </w:rPr>
        <w:t>類長照機構。</w:t>
      </w:r>
    </w:p>
    <w:p w:rsidR="00C01E2E" w:rsidRDefault="00A008B1" w:rsidP="00C01E2E">
      <w:pPr>
        <w:pStyle w:val="a3"/>
        <w:spacing w:line="520" w:lineRule="exact"/>
        <w:jc w:val="both"/>
        <w:rPr>
          <w:rFonts w:ascii="標楷體" w:eastAsia="標楷體" w:hAnsi="標楷體"/>
          <w:sz w:val="28"/>
          <w:szCs w:val="28"/>
        </w:rPr>
      </w:pPr>
      <w:r>
        <w:rPr>
          <w:rFonts w:ascii="標楷體" w:eastAsia="標楷體" w:hAnsi="標楷體" w:hint="eastAsia"/>
          <w:sz w:val="28"/>
          <w:szCs w:val="28"/>
        </w:rPr>
        <w:t>陸</w:t>
      </w:r>
      <w:r w:rsidR="003E3C84" w:rsidRPr="00B52D35">
        <w:rPr>
          <w:rFonts w:ascii="標楷體" w:eastAsia="標楷體" w:hAnsi="標楷體"/>
          <w:sz w:val="28"/>
          <w:szCs w:val="28"/>
        </w:rPr>
        <w:t>、</w:t>
      </w:r>
      <w:r w:rsidR="00846A41">
        <w:rPr>
          <w:rFonts w:ascii="標楷體" w:eastAsia="標楷體" w:hAnsi="標楷體" w:hint="eastAsia"/>
          <w:sz w:val="28"/>
          <w:szCs w:val="28"/>
        </w:rPr>
        <w:t>評鑑資料檢視範圍：</w:t>
      </w:r>
    </w:p>
    <w:p w:rsidR="00C01E2E" w:rsidRDefault="00C01E2E" w:rsidP="00C01E2E">
      <w:pPr>
        <w:pStyle w:val="a3"/>
        <w:spacing w:line="520" w:lineRule="exact"/>
        <w:ind w:leftChars="45" w:left="99" w:firstLineChars="100" w:firstLine="280"/>
        <w:jc w:val="both"/>
        <w:rPr>
          <w:rFonts w:ascii="標楷體" w:eastAsia="標楷體" w:hAnsi="標楷體"/>
          <w:sz w:val="28"/>
          <w:szCs w:val="28"/>
        </w:rPr>
      </w:pPr>
      <w:r>
        <w:rPr>
          <w:rFonts w:ascii="標楷體" w:eastAsia="標楷體" w:hAnsi="標楷體" w:hint="eastAsia"/>
          <w:sz w:val="28"/>
          <w:szCs w:val="28"/>
        </w:rPr>
        <w:t>一</w:t>
      </w:r>
      <w:r w:rsidR="00D71975">
        <w:rPr>
          <w:rFonts w:ascii="標楷體" w:eastAsia="標楷體" w:hAnsi="標楷體" w:hint="eastAsia"/>
          <w:sz w:val="28"/>
          <w:szCs w:val="28"/>
        </w:rPr>
        <w:t>、</w:t>
      </w:r>
      <w:r w:rsidR="00846A41">
        <w:rPr>
          <w:rFonts w:ascii="標楷體" w:eastAsia="標楷體" w:hAnsi="標楷體" w:hint="eastAsia"/>
          <w:sz w:val="28"/>
          <w:szCs w:val="28"/>
        </w:rPr>
        <w:t>至</w:t>
      </w:r>
      <w:r w:rsidR="006530E5">
        <w:rPr>
          <w:rFonts w:ascii="標楷體" w:eastAsia="標楷體" w:hAnsi="標楷體" w:hint="eastAsia"/>
          <w:sz w:val="28"/>
          <w:szCs w:val="28"/>
        </w:rPr>
        <w:t>評鑑當</w:t>
      </w:r>
      <w:r w:rsidR="00846A41">
        <w:rPr>
          <w:rFonts w:ascii="標楷體" w:eastAsia="標楷體" w:hAnsi="標楷體" w:hint="eastAsia"/>
          <w:sz w:val="28"/>
          <w:szCs w:val="28"/>
        </w:rPr>
        <w:t>年止</w:t>
      </w:r>
      <w:r w:rsidR="006530E5">
        <w:rPr>
          <w:rFonts w:ascii="標楷體" w:eastAsia="標楷體" w:hAnsi="標楷體" w:hint="eastAsia"/>
          <w:sz w:val="28"/>
          <w:szCs w:val="28"/>
        </w:rPr>
        <w:t>四年資料</w:t>
      </w:r>
      <w:r>
        <w:rPr>
          <w:rFonts w:ascii="標楷體" w:eastAsia="標楷體" w:hAnsi="標楷體" w:hint="eastAsia"/>
          <w:sz w:val="28"/>
          <w:szCs w:val="28"/>
        </w:rPr>
        <w:t>。</w:t>
      </w:r>
    </w:p>
    <w:p w:rsidR="00D71975" w:rsidRDefault="00C01E2E" w:rsidP="00C01E2E">
      <w:pPr>
        <w:pStyle w:val="a3"/>
        <w:spacing w:line="520" w:lineRule="exact"/>
        <w:ind w:leftChars="162" w:left="1056" w:hangingChars="250" w:hanging="700"/>
        <w:jc w:val="both"/>
        <w:rPr>
          <w:rFonts w:ascii="標楷體" w:eastAsia="標楷體" w:hAnsi="標楷體"/>
          <w:sz w:val="28"/>
          <w:szCs w:val="28"/>
        </w:rPr>
      </w:pPr>
      <w:r>
        <w:rPr>
          <w:rFonts w:ascii="標楷體" w:eastAsia="標楷體" w:hAnsi="標楷體" w:hint="eastAsia"/>
          <w:sz w:val="28"/>
          <w:szCs w:val="28"/>
        </w:rPr>
        <w:t>二</w:t>
      </w:r>
      <w:r w:rsidR="00D71975">
        <w:rPr>
          <w:rFonts w:ascii="標楷體" w:eastAsia="標楷體" w:hAnsi="標楷體" w:hint="eastAsia"/>
          <w:sz w:val="28"/>
          <w:szCs w:val="28"/>
        </w:rPr>
        <w:t>、</w:t>
      </w:r>
      <w:r>
        <w:rPr>
          <w:rFonts w:ascii="標楷體" w:eastAsia="標楷體" w:hAnsi="標楷體" w:hint="eastAsia"/>
          <w:sz w:val="28"/>
          <w:szCs w:val="28"/>
        </w:rPr>
        <w:t>老人福利機構設立之社區式及居家式長期照顧服務機構評鑑資料範圍：</w:t>
      </w:r>
    </w:p>
    <w:p w:rsidR="003B453B" w:rsidRPr="00B52D35" w:rsidRDefault="006530E5" w:rsidP="00D71975">
      <w:pPr>
        <w:pStyle w:val="a3"/>
        <w:spacing w:line="520" w:lineRule="exact"/>
        <w:ind w:leftChars="417" w:left="1057" w:hangingChars="50" w:hanging="140"/>
        <w:jc w:val="both"/>
        <w:rPr>
          <w:rFonts w:ascii="標楷體" w:eastAsia="標楷體" w:hAnsi="標楷體"/>
          <w:sz w:val="28"/>
          <w:szCs w:val="28"/>
        </w:rPr>
      </w:pPr>
      <w:r>
        <w:rPr>
          <w:rFonts w:ascii="標楷體" w:eastAsia="標楷體" w:hAnsi="標楷體" w:hint="eastAsia"/>
          <w:sz w:val="28"/>
          <w:szCs w:val="28"/>
        </w:rPr>
        <w:t>至評鑑當年止四年資料</w:t>
      </w:r>
      <w:r w:rsidR="003E3C84" w:rsidRPr="00B52D35">
        <w:rPr>
          <w:rFonts w:ascii="標楷體" w:eastAsia="標楷體" w:hAnsi="標楷體"/>
          <w:sz w:val="28"/>
          <w:szCs w:val="28"/>
        </w:rPr>
        <w:t>。</w:t>
      </w:r>
    </w:p>
    <w:p w:rsidR="00A008B1" w:rsidRDefault="00A008B1" w:rsidP="00A008B1">
      <w:pPr>
        <w:pStyle w:val="a3"/>
        <w:spacing w:before="125" w:line="520" w:lineRule="exact"/>
        <w:ind w:left="666" w:right="239" w:hanging="567"/>
        <w:jc w:val="both"/>
        <w:rPr>
          <w:rFonts w:ascii="標楷體" w:eastAsia="標楷體" w:hAnsi="標楷體"/>
          <w:spacing w:val="-7"/>
          <w:sz w:val="28"/>
          <w:szCs w:val="28"/>
        </w:rPr>
      </w:pPr>
      <w:r>
        <w:rPr>
          <w:rFonts w:ascii="標楷體" w:eastAsia="標楷體" w:hAnsi="標楷體" w:hint="eastAsia"/>
          <w:spacing w:val="-12"/>
          <w:sz w:val="28"/>
          <w:szCs w:val="28"/>
        </w:rPr>
        <w:t>柒</w:t>
      </w:r>
      <w:r w:rsidR="003E3C84" w:rsidRPr="00B52D35">
        <w:rPr>
          <w:rFonts w:ascii="標楷體" w:eastAsia="標楷體" w:hAnsi="標楷體"/>
          <w:spacing w:val="-12"/>
          <w:sz w:val="28"/>
          <w:szCs w:val="28"/>
        </w:rPr>
        <w:t xml:space="preserve">、 </w:t>
      </w:r>
      <w:r>
        <w:rPr>
          <w:rFonts w:ascii="標楷體" w:eastAsia="標楷體" w:hAnsi="標楷體" w:hint="eastAsia"/>
          <w:spacing w:val="-12"/>
          <w:sz w:val="28"/>
          <w:szCs w:val="28"/>
        </w:rPr>
        <w:t>評鑑項目：</w:t>
      </w:r>
    </w:p>
    <w:p w:rsidR="00A008B1" w:rsidRDefault="00A008B1" w:rsidP="00A008B1">
      <w:pPr>
        <w:pStyle w:val="a3"/>
        <w:spacing w:before="125" w:line="520" w:lineRule="exact"/>
        <w:ind w:left="666" w:right="239" w:hanging="567"/>
        <w:jc w:val="both"/>
        <w:rPr>
          <w:rFonts w:ascii="標楷體" w:eastAsia="標楷體" w:hAnsi="標楷體"/>
          <w:spacing w:val="-7"/>
          <w:sz w:val="28"/>
          <w:szCs w:val="28"/>
        </w:rPr>
      </w:pPr>
      <w:r>
        <w:rPr>
          <w:rFonts w:ascii="標楷體" w:eastAsia="標楷體" w:hAnsi="標楷體" w:hint="eastAsia"/>
          <w:spacing w:val="-7"/>
          <w:sz w:val="28"/>
          <w:szCs w:val="28"/>
        </w:rPr>
        <w:t xml:space="preserve">  (一)經營管理效能。</w:t>
      </w:r>
    </w:p>
    <w:p w:rsidR="00A008B1" w:rsidRDefault="00A008B1" w:rsidP="00A008B1">
      <w:pPr>
        <w:pStyle w:val="a3"/>
        <w:spacing w:before="125" w:line="520" w:lineRule="exact"/>
        <w:ind w:left="666" w:right="239" w:hanging="567"/>
        <w:jc w:val="both"/>
        <w:rPr>
          <w:rFonts w:ascii="標楷體" w:eastAsia="標楷體" w:hAnsi="標楷體"/>
          <w:spacing w:val="-7"/>
          <w:sz w:val="28"/>
          <w:szCs w:val="28"/>
        </w:rPr>
      </w:pPr>
      <w:r>
        <w:rPr>
          <w:rFonts w:ascii="標楷體" w:eastAsia="標楷體" w:hAnsi="標楷體" w:hint="eastAsia"/>
          <w:spacing w:val="-7"/>
          <w:sz w:val="28"/>
          <w:szCs w:val="28"/>
        </w:rPr>
        <w:t xml:space="preserve">  (二)專業照護品質。</w:t>
      </w:r>
    </w:p>
    <w:p w:rsidR="00A008B1" w:rsidRDefault="00A008B1" w:rsidP="00A008B1">
      <w:pPr>
        <w:pStyle w:val="a3"/>
        <w:spacing w:before="125" w:line="520" w:lineRule="exact"/>
        <w:ind w:left="666" w:right="239" w:hanging="567"/>
        <w:jc w:val="both"/>
        <w:rPr>
          <w:rFonts w:ascii="標楷體" w:eastAsia="標楷體" w:hAnsi="標楷體"/>
          <w:spacing w:val="-7"/>
          <w:sz w:val="28"/>
          <w:szCs w:val="28"/>
        </w:rPr>
      </w:pPr>
      <w:r>
        <w:rPr>
          <w:rFonts w:ascii="標楷體" w:eastAsia="標楷體" w:hAnsi="標楷體" w:hint="eastAsia"/>
          <w:spacing w:val="-7"/>
          <w:sz w:val="28"/>
          <w:szCs w:val="28"/>
        </w:rPr>
        <w:t xml:space="preserve">  (三)安全環境設備。</w:t>
      </w:r>
    </w:p>
    <w:p w:rsidR="00A008B1" w:rsidRDefault="00A008B1" w:rsidP="00A008B1">
      <w:pPr>
        <w:pStyle w:val="a3"/>
        <w:spacing w:before="125" w:line="520" w:lineRule="exact"/>
        <w:ind w:left="666" w:right="239" w:hanging="567"/>
        <w:jc w:val="both"/>
        <w:rPr>
          <w:rFonts w:ascii="標楷體" w:eastAsia="標楷體" w:hAnsi="標楷體"/>
          <w:sz w:val="28"/>
          <w:szCs w:val="28"/>
        </w:rPr>
      </w:pPr>
      <w:r>
        <w:rPr>
          <w:rFonts w:ascii="標楷體" w:eastAsia="標楷體" w:hAnsi="標楷體" w:hint="eastAsia"/>
          <w:spacing w:val="-7"/>
          <w:sz w:val="28"/>
          <w:szCs w:val="28"/>
        </w:rPr>
        <w:t xml:space="preserve">  (四)個案權益保障。</w:t>
      </w:r>
      <w:r w:rsidRPr="00B52D35">
        <w:rPr>
          <w:rFonts w:ascii="標楷體" w:eastAsia="標楷體" w:hAnsi="標楷體"/>
          <w:sz w:val="28"/>
          <w:szCs w:val="28"/>
        </w:rPr>
        <w:t xml:space="preserve"> </w:t>
      </w:r>
    </w:p>
    <w:p w:rsidR="00FF4A3E" w:rsidRDefault="00EC2927" w:rsidP="00A008B1">
      <w:pPr>
        <w:pStyle w:val="a3"/>
        <w:spacing w:before="125" w:line="520" w:lineRule="exact"/>
        <w:ind w:left="666" w:right="239" w:hanging="567"/>
        <w:jc w:val="both"/>
        <w:rPr>
          <w:rFonts w:ascii="標楷體" w:eastAsia="標楷體" w:hAnsi="標楷體"/>
          <w:sz w:val="28"/>
          <w:szCs w:val="28"/>
        </w:rPr>
      </w:pPr>
      <w:r>
        <w:rPr>
          <w:rFonts w:ascii="標楷體" w:eastAsia="標楷體" w:hAnsi="標楷體" w:hint="eastAsia"/>
          <w:sz w:val="28"/>
          <w:szCs w:val="28"/>
        </w:rPr>
        <w:t xml:space="preserve">  (五)加</w:t>
      </w:r>
      <w:r>
        <w:rPr>
          <w:rFonts w:ascii="標楷體" w:eastAsia="標楷體" w:hAnsi="標楷體"/>
          <w:sz w:val="28"/>
          <w:szCs w:val="28"/>
        </w:rPr>
        <w:t>分項目。</w:t>
      </w:r>
    </w:p>
    <w:p w:rsidR="00FF4A3E" w:rsidRPr="00B52D35" w:rsidRDefault="00FF4A3E" w:rsidP="00A008B1">
      <w:pPr>
        <w:pStyle w:val="a3"/>
        <w:spacing w:before="125" w:line="520" w:lineRule="exact"/>
        <w:ind w:left="666" w:right="239" w:hanging="567"/>
        <w:jc w:val="both"/>
        <w:rPr>
          <w:rFonts w:ascii="標楷體" w:eastAsia="標楷體" w:hAnsi="標楷體"/>
          <w:sz w:val="28"/>
          <w:szCs w:val="28"/>
        </w:rPr>
      </w:pPr>
    </w:p>
    <w:p w:rsidR="00D71975" w:rsidRDefault="00A008B1" w:rsidP="00C01E2E">
      <w:pPr>
        <w:pStyle w:val="a3"/>
        <w:spacing w:before="1" w:line="520" w:lineRule="exact"/>
        <w:jc w:val="both"/>
        <w:rPr>
          <w:rFonts w:ascii="標楷體" w:eastAsia="標楷體" w:hAnsi="標楷體"/>
          <w:spacing w:val="-6"/>
          <w:sz w:val="28"/>
          <w:szCs w:val="28"/>
        </w:rPr>
      </w:pPr>
      <w:r>
        <w:rPr>
          <w:rFonts w:ascii="標楷體" w:eastAsia="標楷體" w:hAnsi="標楷體" w:hint="eastAsia"/>
          <w:spacing w:val="-6"/>
          <w:sz w:val="28"/>
          <w:szCs w:val="28"/>
        </w:rPr>
        <w:lastRenderedPageBreak/>
        <w:t>捌</w:t>
      </w:r>
      <w:r w:rsidR="003E3C84" w:rsidRPr="00B52D35">
        <w:rPr>
          <w:rFonts w:ascii="標楷體" w:eastAsia="標楷體" w:hAnsi="標楷體"/>
          <w:spacing w:val="-6"/>
          <w:sz w:val="28"/>
          <w:szCs w:val="28"/>
        </w:rPr>
        <w:t>、 實地評鑑應依下列程序進行，並以三小時為原則</w:t>
      </w:r>
      <w:r w:rsidR="00D71975">
        <w:rPr>
          <w:rFonts w:ascii="標楷體" w:eastAsia="標楷體" w:hAnsi="標楷體" w:hint="eastAsia"/>
          <w:spacing w:val="-6"/>
          <w:sz w:val="28"/>
          <w:szCs w:val="28"/>
        </w:rPr>
        <w:t>(家庭托顧服務90分鐘)</w:t>
      </w:r>
      <w:r w:rsidR="003E3C84" w:rsidRPr="00B52D35">
        <w:rPr>
          <w:rFonts w:ascii="標楷體" w:eastAsia="標楷體" w:hAnsi="標楷體"/>
          <w:spacing w:val="-6"/>
          <w:sz w:val="28"/>
          <w:szCs w:val="28"/>
        </w:rPr>
        <w:t>，</w:t>
      </w:r>
      <w:r w:rsidR="00E54AC4">
        <w:rPr>
          <w:rFonts w:ascii="標楷體" w:eastAsia="標楷體" w:hAnsi="標楷體" w:hint="eastAsia"/>
          <w:spacing w:val="-6"/>
          <w:sz w:val="28"/>
          <w:szCs w:val="28"/>
        </w:rPr>
        <w:t>其</w:t>
      </w:r>
      <w:r w:rsidR="003E3C84" w:rsidRPr="00B52D35">
        <w:rPr>
          <w:rFonts w:ascii="標楷體" w:eastAsia="標楷體" w:hAnsi="標楷體"/>
          <w:spacing w:val="-6"/>
          <w:sz w:val="28"/>
          <w:szCs w:val="28"/>
        </w:rPr>
        <w:t>依機構</w:t>
      </w:r>
      <w:r w:rsidR="00D71975">
        <w:rPr>
          <w:rFonts w:ascii="標楷體" w:eastAsia="標楷體" w:hAnsi="標楷體" w:hint="eastAsia"/>
          <w:spacing w:val="-6"/>
          <w:sz w:val="28"/>
          <w:szCs w:val="28"/>
        </w:rPr>
        <w:t xml:space="preserve">   </w:t>
      </w:r>
    </w:p>
    <w:p w:rsidR="003B453B" w:rsidRPr="00B52D35" w:rsidRDefault="00D71975" w:rsidP="00C01E2E">
      <w:pPr>
        <w:pStyle w:val="a3"/>
        <w:spacing w:before="1" w:line="520" w:lineRule="exact"/>
        <w:jc w:val="both"/>
        <w:rPr>
          <w:rFonts w:ascii="標楷體" w:eastAsia="標楷體" w:hAnsi="標楷體"/>
          <w:sz w:val="28"/>
          <w:szCs w:val="28"/>
        </w:rPr>
      </w:pPr>
      <w:r>
        <w:rPr>
          <w:rFonts w:ascii="標楷體" w:eastAsia="標楷體" w:hAnsi="標楷體" w:hint="eastAsia"/>
          <w:spacing w:val="-6"/>
          <w:sz w:val="28"/>
          <w:szCs w:val="28"/>
        </w:rPr>
        <w:t xml:space="preserve">     </w:t>
      </w:r>
      <w:r w:rsidR="003E3C84" w:rsidRPr="00B52D35">
        <w:rPr>
          <w:rFonts w:ascii="標楷體" w:eastAsia="標楷體" w:hAnsi="標楷體"/>
          <w:spacing w:val="-6"/>
          <w:sz w:val="28"/>
          <w:szCs w:val="28"/>
        </w:rPr>
        <w:t>類型彈性調整：</w:t>
      </w:r>
    </w:p>
    <w:p w:rsidR="003B453B" w:rsidRPr="00B52D35" w:rsidRDefault="003E3C84" w:rsidP="00C01E2E">
      <w:pPr>
        <w:pStyle w:val="a3"/>
        <w:spacing w:before="123" w:line="520" w:lineRule="exact"/>
        <w:ind w:left="500"/>
        <w:rPr>
          <w:rFonts w:ascii="標楷體" w:eastAsia="標楷體" w:hAnsi="標楷體"/>
          <w:sz w:val="28"/>
          <w:szCs w:val="28"/>
        </w:rPr>
      </w:pPr>
      <w:r w:rsidRPr="00B52D35">
        <w:rPr>
          <w:rFonts w:ascii="標楷體" w:eastAsia="標楷體" w:hAnsi="標楷體"/>
          <w:sz w:val="28"/>
          <w:szCs w:val="28"/>
        </w:rPr>
        <w:t>（一）委員會前會議。</w:t>
      </w:r>
    </w:p>
    <w:p w:rsidR="003B453B" w:rsidRPr="00B52D35" w:rsidRDefault="003E3C84" w:rsidP="00A008B1">
      <w:pPr>
        <w:pStyle w:val="a3"/>
        <w:spacing w:before="125" w:line="520" w:lineRule="exact"/>
        <w:ind w:left="499"/>
        <w:rPr>
          <w:rFonts w:ascii="標楷體" w:eastAsia="標楷體" w:hAnsi="標楷體"/>
          <w:sz w:val="28"/>
          <w:szCs w:val="28"/>
        </w:rPr>
      </w:pPr>
      <w:r w:rsidRPr="00B52D35">
        <w:rPr>
          <w:rFonts w:ascii="標楷體" w:eastAsia="標楷體" w:hAnsi="標楷體"/>
          <w:sz w:val="28"/>
          <w:szCs w:val="28"/>
        </w:rPr>
        <w:t>（二）受評機構業務負責人簡報。</w:t>
      </w:r>
    </w:p>
    <w:p w:rsidR="003B453B" w:rsidRPr="00B52D35" w:rsidRDefault="003E3C84" w:rsidP="00A008B1">
      <w:pPr>
        <w:pStyle w:val="a3"/>
        <w:spacing w:before="125" w:line="520" w:lineRule="exact"/>
        <w:ind w:left="499"/>
        <w:rPr>
          <w:rFonts w:ascii="標楷體" w:eastAsia="標楷體" w:hAnsi="標楷體"/>
          <w:sz w:val="28"/>
          <w:szCs w:val="28"/>
        </w:rPr>
      </w:pPr>
      <w:r w:rsidRPr="00B52D35">
        <w:rPr>
          <w:rFonts w:ascii="標楷體" w:eastAsia="標楷體" w:hAnsi="標楷體"/>
          <w:sz w:val="28"/>
          <w:szCs w:val="28"/>
        </w:rPr>
        <w:t>（三）實地查核、書面資料查閱、相關人員訪談。</w:t>
      </w:r>
    </w:p>
    <w:p w:rsidR="003B453B" w:rsidRPr="00B52D35" w:rsidRDefault="003E3C84" w:rsidP="00A008B1">
      <w:pPr>
        <w:pStyle w:val="a3"/>
        <w:spacing w:before="123" w:line="520" w:lineRule="exact"/>
        <w:ind w:left="499"/>
        <w:rPr>
          <w:rFonts w:ascii="標楷體" w:eastAsia="標楷體" w:hAnsi="標楷體"/>
          <w:sz w:val="28"/>
          <w:szCs w:val="28"/>
        </w:rPr>
      </w:pPr>
      <w:r w:rsidRPr="00B52D35">
        <w:rPr>
          <w:rFonts w:ascii="標楷體" w:eastAsia="標楷體" w:hAnsi="標楷體"/>
          <w:sz w:val="28"/>
          <w:szCs w:val="28"/>
        </w:rPr>
        <w:t>（四）委員撰寫意見。</w:t>
      </w:r>
    </w:p>
    <w:p w:rsidR="003B453B" w:rsidRPr="00B52D35" w:rsidRDefault="003E3C84" w:rsidP="00A008B1">
      <w:pPr>
        <w:pStyle w:val="a3"/>
        <w:spacing w:before="23" w:line="520" w:lineRule="exact"/>
        <w:ind w:left="499"/>
        <w:jc w:val="both"/>
        <w:rPr>
          <w:rFonts w:ascii="標楷體" w:eastAsia="標楷體" w:hAnsi="標楷體"/>
          <w:sz w:val="28"/>
          <w:szCs w:val="28"/>
        </w:rPr>
      </w:pPr>
      <w:r w:rsidRPr="00B52D35">
        <w:rPr>
          <w:rFonts w:ascii="標楷體" w:eastAsia="標楷體" w:hAnsi="標楷體"/>
          <w:sz w:val="28"/>
          <w:szCs w:val="28"/>
        </w:rPr>
        <w:t>（五）綜合座談。</w:t>
      </w:r>
    </w:p>
    <w:p w:rsidR="00A008B1" w:rsidRDefault="00A008B1" w:rsidP="00E54AC4">
      <w:pPr>
        <w:pStyle w:val="a3"/>
        <w:spacing w:before="1" w:line="520" w:lineRule="exact"/>
        <w:ind w:left="102"/>
        <w:jc w:val="both"/>
        <w:rPr>
          <w:rFonts w:ascii="標楷體" w:eastAsia="標楷體" w:hAnsi="標楷體"/>
          <w:sz w:val="28"/>
          <w:szCs w:val="28"/>
        </w:rPr>
      </w:pPr>
      <w:r>
        <w:rPr>
          <w:rFonts w:ascii="標楷體" w:eastAsia="標楷體" w:hAnsi="標楷體" w:hint="eastAsia"/>
          <w:sz w:val="28"/>
          <w:szCs w:val="28"/>
        </w:rPr>
        <w:t>玖、評鑑方式</w:t>
      </w:r>
      <w:r w:rsidR="009A4914">
        <w:rPr>
          <w:rFonts w:ascii="標楷體" w:eastAsia="標楷體" w:hAnsi="標楷體" w:hint="eastAsia"/>
          <w:sz w:val="28"/>
          <w:szCs w:val="28"/>
        </w:rPr>
        <w:t>及</w:t>
      </w:r>
      <w:r w:rsidR="009A4914">
        <w:rPr>
          <w:rFonts w:ascii="標楷體" w:eastAsia="標楷體" w:hAnsi="標楷體"/>
          <w:sz w:val="28"/>
          <w:szCs w:val="28"/>
        </w:rPr>
        <w:t>評鑑等第標準</w:t>
      </w:r>
      <w:r>
        <w:rPr>
          <w:rFonts w:ascii="標楷體" w:eastAsia="標楷體" w:hAnsi="標楷體" w:hint="eastAsia"/>
          <w:sz w:val="28"/>
          <w:szCs w:val="28"/>
        </w:rPr>
        <w:t>：</w:t>
      </w:r>
    </w:p>
    <w:p w:rsidR="003B453B" w:rsidRDefault="00A008B1" w:rsidP="00E54AC4">
      <w:pPr>
        <w:pStyle w:val="a3"/>
        <w:spacing w:before="1" w:line="52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一、書面考評：受評機構依評鑑指標填報實際情形、自行評定分數逕送本府社會處。</w:t>
      </w:r>
    </w:p>
    <w:p w:rsidR="00A008B1" w:rsidRDefault="00A008B1" w:rsidP="00E54AC4">
      <w:pPr>
        <w:pStyle w:val="a3"/>
        <w:spacing w:before="1" w:line="52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二、實地考評：評鑑委員前往受評機構訪視查閱相關資料、訪談相關人員，據以進行評鑑指標之評分。</w:t>
      </w:r>
    </w:p>
    <w:p w:rsidR="00A008B1" w:rsidRDefault="00A008B1" w:rsidP="009A4914">
      <w:pPr>
        <w:pStyle w:val="a3"/>
        <w:spacing w:before="1" w:line="52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三、評鑑結果：70分(含)以上為合格;未滿70分為不合格。(分數計算以小數點以下兩位四捨五入)</w:t>
      </w:r>
      <w:r w:rsidR="009A4914" w:rsidRPr="009A4914">
        <w:rPr>
          <w:rFonts w:ascii="標楷體" w:eastAsia="標楷體" w:hAnsi="標楷體" w:hint="eastAsia"/>
          <w:color w:val="FF0000"/>
          <w:sz w:val="28"/>
          <w:szCs w:val="28"/>
        </w:rPr>
        <w:t>，</w:t>
      </w:r>
      <w:r w:rsidR="009A4914">
        <w:rPr>
          <w:rFonts w:ascii="標楷體" w:eastAsia="標楷體" w:hAnsi="標楷體" w:hint="eastAsia"/>
          <w:color w:val="FF0000"/>
          <w:sz w:val="28"/>
          <w:szCs w:val="28"/>
        </w:rPr>
        <w:t>並</w:t>
      </w:r>
      <w:r w:rsidR="009A4914" w:rsidRPr="009A4914">
        <w:rPr>
          <w:rFonts w:ascii="標楷體" w:eastAsia="標楷體" w:hAnsi="標楷體"/>
          <w:color w:val="FF0000"/>
          <w:sz w:val="28"/>
          <w:szCs w:val="28"/>
        </w:rPr>
        <w:t>依</w:t>
      </w:r>
      <w:r w:rsidR="009A4914" w:rsidRPr="009A4914">
        <w:rPr>
          <w:rFonts w:ascii="標楷體" w:eastAsia="標楷體" w:hAnsi="標楷體" w:hint="eastAsia"/>
          <w:color w:val="FF0000"/>
          <w:sz w:val="28"/>
          <w:szCs w:val="28"/>
        </w:rPr>
        <w:t>評</w:t>
      </w:r>
      <w:r w:rsidR="009A4914" w:rsidRPr="009A4914">
        <w:rPr>
          <w:rFonts w:ascii="標楷體" w:eastAsia="標楷體" w:hAnsi="標楷體"/>
          <w:color w:val="FF0000"/>
          <w:sz w:val="28"/>
          <w:szCs w:val="28"/>
        </w:rPr>
        <w:t>鑑結果</w:t>
      </w:r>
      <w:r w:rsidR="009A4914">
        <w:rPr>
          <w:rFonts w:ascii="標楷體" w:eastAsia="標楷體" w:hAnsi="標楷體" w:hint="eastAsia"/>
          <w:color w:val="FF0000"/>
          <w:sz w:val="28"/>
          <w:szCs w:val="28"/>
        </w:rPr>
        <w:t>等第表</w:t>
      </w:r>
      <w:r w:rsidR="009A4914">
        <w:rPr>
          <w:rFonts w:ascii="標楷體" w:eastAsia="標楷體" w:hAnsi="標楷體"/>
          <w:color w:val="FF0000"/>
          <w:sz w:val="28"/>
          <w:szCs w:val="28"/>
        </w:rPr>
        <w:t>揚，</w:t>
      </w:r>
      <w:r w:rsidR="009A4914">
        <w:rPr>
          <w:rFonts w:ascii="標楷體" w:eastAsia="標楷體" w:hAnsi="標楷體" w:hint="eastAsia"/>
          <w:color w:val="FF0000"/>
          <w:sz w:val="28"/>
          <w:szCs w:val="28"/>
        </w:rPr>
        <w:t>說</w:t>
      </w:r>
      <w:r w:rsidR="009A4914">
        <w:rPr>
          <w:rFonts w:ascii="標楷體" w:eastAsia="標楷體" w:hAnsi="標楷體"/>
          <w:color w:val="FF0000"/>
          <w:sz w:val="28"/>
          <w:szCs w:val="28"/>
        </w:rPr>
        <w:t>明如下：</w:t>
      </w:r>
    </w:p>
    <w:p w:rsidR="009A4914" w:rsidRPr="009A4914" w:rsidRDefault="009A4914" w:rsidP="009A4914">
      <w:pPr>
        <w:pStyle w:val="Default"/>
        <w:spacing w:line="520" w:lineRule="exact"/>
        <w:ind w:firstLineChars="250" w:firstLine="700"/>
        <w:rPr>
          <w:color w:val="FF0000"/>
          <w:sz w:val="28"/>
          <w:szCs w:val="28"/>
          <w:lang w:eastAsia="zh-TW"/>
        </w:rPr>
      </w:pPr>
      <w:r w:rsidRPr="009A4914">
        <w:rPr>
          <w:color w:val="FF0000"/>
          <w:sz w:val="28"/>
          <w:szCs w:val="28"/>
          <w:lang w:eastAsia="zh-TW"/>
        </w:rPr>
        <w:t>(</w:t>
      </w:r>
      <w:r w:rsidRPr="009A4914">
        <w:rPr>
          <w:rFonts w:hint="eastAsia"/>
          <w:color w:val="FF0000"/>
          <w:sz w:val="28"/>
          <w:szCs w:val="28"/>
          <w:lang w:eastAsia="zh-TW"/>
        </w:rPr>
        <w:t>一)優等：經評</w:t>
      </w:r>
      <w:r w:rsidR="008C58AF">
        <w:rPr>
          <w:rFonts w:hint="eastAsia"/>
          <w:color w:val="FF0000"/>
          <w:sz w:val="28"/>
          <w:szCs w:val="28"/>
          <w:lang w:eastAsia="zh-TW"/>
        </w:rPr>
        <w:t>鑑</w:t>
      </w:r>
      <w:r w:rsidRPr="009A4914">
        <w:rPr>
          <w:rFonts w:hint="eastAsia"/>
          <w:color w:val="FF0000"/>
          <w:sz w:val="28"/>
          <w:szCs w:val="28"/>
          <w:lang w:eastAsia="zh-TW"/>
        </w:rPr>
        <w:t>成績在</w:t>
      </w:r>
      <w:r w:rsidRPr="009A4914">
        <w:rPr>
          <w:color w:val="FF0000"/>
          <w:sz w:val="28"/>
          <w:szCs w:val="28"/>
          <w:lang w:eastAsia="zh-TW"/>
        </w:rPr>
        <w:t>90</w:t>
      </w:r>
      <w:r w:rsidRPr="009A4914">
        <w:rPr>
          <w:rFonts w:hint="eastAsia"/>
          <w:color w:val="FF0000"/>
          <w:sz w:val="28"/>
          <w:szCs w:val="28"/>
          <w:lang w:eastAsia="zh-TW"/>
        </w:rPr>
        <w:t>分以上者。</w:t>
      </w:r>
    </w:p>
    <w:p w:rsidR="009A4914" w:rsidRPr="009A4914" w:rsidRDefault="009A4914" w:rsidP="009A4914">
      <w:pPr>
        <w:pStyle w:val="Default"/>
        <w:spacing w:line="520" w:lineRule="exact"/>
        <w:ind w:firstLineChars="250" w:firstLine="700"/>
        <w:rPr>
          <w:color w:val="FF0000"/>
          <w:sz w:val="28"/>
          <w:szCs w:val="28"/>
          <w:lang w:eastAsia="zh-TW"/>
        </w:rPr>
      </w:pPr>
      <w:r w:rsidRPr="009A4914">
        <w:rPr>
          <w:color w:val="FF0000"/>
          <w:sz w:val="28"/>
          <w:szCs w:val="28"/>
          <w:lang w:eastAsia="zh-TW"/>
        </w:rPr>
        <w:t>(</w:t>
      </w:r>
      <w:r w:rsidRPr="009A4914">
        <w:rPr>
          <w:rFonts w:hint="eastAsia"/>
          <w:color w:val="FF0000"/>
          <w:sz w:val="28"/>
          <w:szCs w:val="28"/>
          <w:lang w:eastAsia="zh-TW"/>
        </w:rPr>
        <w:t>二)甲等：經評</w:t>
      </w:r>
      <w:r w:rsidR="008C58AF">
        <w:rPr>
          <w:rFonts w:hint="eastAsia"/>
          <w:color w:val="FF0000"/>
          <w:sz w:val="28"/>
          <w:szCs w:val="28"/>
          <w:lang w:eastAsia="zh-TW"/>
        </w:rPr>
        <w:t>鑑</w:t>
      </w:r>
      <w:r w:rsidRPr="009A4914">
        <w:rPr>
          <w:rFonts w:hint="eastAsia"/>
          <w:color w:val="FF0000"/>
          <w:sz w:val="28"/>
          <w:szCs w:val="28"/>
          <w:lang w:eastAsia="zh-TW"/>
        </w:rPr>
        <w:t>成績在</w:t>
      </w:r>
      <w:r w:rsidRPr="009A4914">
        <w:rPr>
          <w:color w:val="FF0000"/>
          <w:sz w:val="28"/>
          <w:szCs w:val="28"/>
          <w:lang w:eastAsia="zh-TW"/>
        </w:rPr>
        <w:t>80</w:t>
      </w:r>
      <w:r w:rsidRPr="009A4914">
        <w:rPr>
          <w:rFonts w:hint="eastAsia"/>
          <w:color w:val="FF0000"/>
          <w:sz w:val="28"/>
          <w:szCs w:val="28"/>
          <w:lang w:eastAsia="zh-TW"/>
        </w:rPr>
        <w:t>分以上，未滿</w:t>
      </w:r>
      <w:r w:rsidRPr="009A4914">
        <w:rPr>
          <w:color w:val="FF0000"/>
          <w:sz w:val="28"/>
          <w:szCs w:val="28"/>
          <w:lang w:eastAsia="zh-TW"/>
        </w:rPr>
        <w:t>90</w:t>
      </w:r>
      <w:r w:rsidRPr="009A4914">
        <w:rPr>
          <w:rFonts w:hint="eastAsia"/>
          <w:color w:val="FF0000"/>
          <w:sz w:val="28"/>
          <w:szCs w:val="28"/>
          <w:lang w:eastAsia="zh-TW"/>
        </w:rPr>
        <w:t>分者。</w:t>
      </w:r>
    </w:p>
    <w:p w:rsidR="009A4914" w:rsidRPr="009A4914" w:rsidRDefault="009A4914" w:rsidP="009A4914">
      <w:pPr>
        <w:pStyle w:val="Default"/>
        <w:spacing w:line="520" w:lineRule="exact"/>
        <w:ind w:firstLineChars="250" w:firstLine="700"/>
        <w:rPr>
          <w:color w:val="FF0000"/>
          <w:sz w:val="28"/>
          <w:szCs w:val="28"/>
          <w:lang w:eastAsia="zh-TW"/>
        </w:rPr>
      </w:pPr>
      <w:r w:rsidRPr="009A4914">
        <w:rPr>
          <w:color w:val="FF0000"/>
          <w:sz w:val="28"/>
          <w:szCs w:val="28"/>
          <w:lang w:eastAsia="zh-TW"/>
        </w:rPr>
        <w:t>(</w:t>
      </w:r>
      <w:r w:rsidRPr="009A4914">
        <w:rPr>
          <w:rFonts w:hint="eastAsia"/>
          <w:color w:val="FF0000"/>
          <w:sz w:val="28"/>
          <w:szCs w:val="28"/>
          <w:lang w:eastAsia="zh-TW"/>
        </w:rPr>
        <w:t>三)乙等：經評</w:t>
      </w:r>
      <w:r w:rsidR="008C58AF">
        <w:rPr>
          <w:rFonts w:hint="eastAsia"/>
          <w:color w:val="FF0000"/>
          <w:sz w:val="28"/>
          <w:szCs w:val="28"/>
          <w:lang w:eastAsia="zh-TW"/>
        </w:rPr>
        <w:t>鑑</w:t>
      </w:r>
      <w:r w:rsidRPr="009A4914">
        <w:rPr>
          <w:rFonts w:hint="eastAsia"/>
          <w:color w:val="FF0000"/>
          <w:sz w:val="28"/>
          <w:szCs w:val="28"/>
          <w:lang w:eastAsia="zh-TW"/>
        </w:rPr>
        <w:t>成績在</w:t>
      </w:r>
      <w:r w:rsidRPr="009A4914">
        <w:rPr>
          <w:color w:val="FF0000"/>
          <w:sz w:val="28"/>
          <w:szCs w:val="28"/>
          <w:lang w:eastAsia="zh-TW"/>
        </w:rPr>
        <w:t>70</w:t>
      </w:r>
      <w:r w:rsidRPr="009A4914">
        <w:rPr>
          <w:rFonts w:hint="eastAsia"/>
          <w:color w:val="FF0000"/>
          <w:sz w:val="28"/>
          <w:szCs w:val="28"/>
          <w:lang w:eastAsia="zh-TW"/>
        </w:rPr>
        <w:t>分以上，未滿</w:t>
      </w:r>
      <w:r w:rsidRPr="009A4914">
        <w:rPr>
          <w:color w:val="FF0000"/>
          <w:sz w:val="28"/>
          <w:szCs w:val="28"/>
          <w:lang w:eastAsia="zh-TW"/>
        </w:rPr>
        <w:t>80</w:t>
      </w:r>
      <w:r w:rsidRPr="009A4914">
        <w:rPr>
          <w:rFonts w:hint="eastAsia"/>
          <w:color w:val="FF0000"/>
          <w:sz w:val="28"/>
          <w:szCs w:val="28"/>
          <w:lang w:eastAsia="zh-TW"/>
        </w:rPr>
        <w:t>分者。</w:t>
      </w:r>
    </w:p>
    <w:p w:rsidR="009A4914" w:rsidRPr="009A4914" w:rsidRDefault="009A4914" w:rsidP="009A4914">
      <w:pPr>
        <w:pStyle w:val="Default"/>
        <w:spacing w:line="520" w:lineRule="exact"/>
        <w:ind w:leftChars="250" w:left="970" w:hangingChars="150" w:hanging="420"/>
        <w:rPr>
          <w:color w:val="FF0000"/>
          <w:sz w:val="28"/>
          <w:szCs w:val="28"/>
          <w:lang w:eastAsia="zh-TW"/>
        </w:rPr>
      </w:pPr>
      <w:r w:rsidRPr="009A4914">
        <w:rPr>
          <w:rFonts w:hint="eastAsia"/>
          <w:color w:val="FF0000"/>
          <w:sz w:val="28"/>
          <w:szCs w:val="28"/>
          <w:lang w:eastAsia="zh-TW"/>
        </w:rPr>
        <w:t xml:space="preserve">  </w:t>
      </w:r>
      <w:r>
        <w:rPr>
          <w:color w:val="FF0000"/>
          <w:sz w:val="28"/>
          <w:szCs w:val="28"/>
          <w:lang w:eastAsia="zh-TW"/>
        </w:rPr>
        <w:t xml:space="preserve">     </w:t>
      </w:r>
      <w:r w:rsidRPr="009A4914">
        <w:rPr>
          <w:rFonts w:hint="eastAsia"/>
          <w:color w:val="FF0000"/>
          <w:sz w:val="28"/>
          <w:szCs w:val="28"/>
          <w:lang w:eastAsia="zh-TW"/>
        </w:rPr>
        <w:t>綜</w:t>
      </w:r>
      <w:r w:rsidRPr="009A4914">
        <w:rPr>
          <w:color w:val="FF0000"/>
          <w:sz w:val="28"/>
          <w:szCs w:val="28"/>
          <w:lang w:eastAsia="zh-TW"/>
        </w:rPr>
        <w:t>上，</w:t>
      </w:r>
      <w:r w:rsidRPr="009A4914">
        <w:rPr>
          <w:rFonts w:hint="eastAsia"/>
          <w:color w:val="FF0000"/>
          <w:sz w:val="28"/>
          <w:szCs w:val="28"/>
          <w:lang w:eastAsia="zh-TW"/>
        </w:rPr>
        <w:t>評鑑成績列為優等以上者，由本府予以表揚及發給獎座</w:t>
      </w:r>
      <w:bookmarkStart w:id="0" w:name="_GoBack"/>
      <w:bookmarkEnd w:id="0"/>
      <w:r w:rsidRPr="009A4914">
        <w:rPr>
          <w:rFonts w:hint="eastAsia"/>
          <w:color w:val="FF0000"/>
          <w:sz w:val="28"/>
          <w:szCs w:val="28"/>
          <w:lang w:eastAsia="zh-TW"/>
        </w:rPr>
        <w:t>；評鑑成績列為甲</w:t>
      </w:r>
      <w:r w:rsidRPr="009A4914">
        <w:rPr>
          <w:color w:val="FF0000"/>
          <w:sz w:val="28"/>
          <w:szCs w:val="28"/>
          <w:lang w:eastAsia="zh-TW"/>
        </w:rPr>
        <w:t>等</w:t>
      </w:r>
      <w:r w:rsidRPr="009A4914">
        <w:rPr>
          <w:rFonts w:hint="eastAsia"/>
          <w:color w:val="FF0000"/>
          <w:sz w:val="28"/>
          <w:szCs w:val="28"/>
          <w:lang w:eastAsia="zh-TW"/>
        </w:rPr>
        <w:t>發給獎</w:t>
      </w:r>
      <w:r w:rsidR="008C58AF">
        <w:rPr>
          <w:rFonts w:hint="eastAsia"/>
          <w:color w:val="FF0000"/>
          <w:sz w:val="28"/>
          <w:szCs w:val="28"/>
          <w:lang w:eastAsia="zh-TW"/>
        </w:rPr>
        <w:t>狀</w:t>
      </w:r>
      <w:r w:rsidRPr="009A4914">
        <w:rPr>
          <w:rFonts w:hint="eastAsia"/>
          <w:color w:val="FF0000"/>
          <w:sz w:val="28"/>
          <w:szCs w:val="28"/>
          <w:lang w:eastAsia="zh-TW"/>
        </w:rPr>
        <w:t>。</w:t>
      </w:r>
    </w:p>
    <w:p w:rsidR="00C8028C" w:rsidRDefault="00A008B1" w:rsidP="00E54AC4">
      <w:pPr>
        <w:pStyle w:val="a3"/>
        <w:spacing w:before="2" w:line="520" w:lineRule="exact"/>
        <w:ind w:left="952" w:right="239" w:hanging="853"/>
        <w:jc w:val="both"/>
        <w:rPr>
          <w:rFonts w:ascii="標楷體" w:eastAsia="標楷體" w:hAnsi="標楷體"/>
          <w:sz w:val="28"/>
          <w:szCs w:val="28"/>
        </w:rPr>
      </w:pPr>
      <w:r>
        <w:rPr>
          <w:rFonts w:ascii="標楷體" w:eastAsia="標楷體" w:hAnsi="標楷體" w:hint="eastAsia"/>
          <w:sz w:val="28"/>
          <w:szCs w:val="28"/>
        </w:rPr>
        <w:t>拾</w:t>
      </w:r>
      <w:r w:rsidR="003E3C84" w:rsidRPr="00B52D35">
        <w:rPr>
          <w:rFonts w:ascii="標楷體" w:eastAsia="標楷體" w:hAnsi="標楷體"/>
          <w:sz w:val="28"/>
          <w:szCs w:val="28"/>
        </w:rPr>
        <w:t>、</w:t>
      </w:r>
      <w:r w:rsidR="00C8028C">
        <w:rPr>
          <w:rFonts w:ascii="標楷體" w:eastAsia="標楷體" w:hAnsi="標楷體" w:hint="eastAsia"/>
          <w:sz w:val="28"/>
          <w:szCs w:val="28"/>
        </w:rPr>
        <w:t>申復機制：</w:t>
      </w:r>
    </w:p>
    <w:p w:rsidR="00C8028C" w:rsidRDefault="00C8028C" w:rsidP="00E54AC4">
      <w:pPr>
        <w:pStyle w:val="a3"/>
        <w:spacing w:before="2" w:line="520" w:lineRule="exact"/>
        <w:ind w:leftChars="428" w:left="948" w:right="239" w:hangingChars="2" w:hanging="6"/>
        <w:jc w:val="both"/>
        <w:rPr>
          <w:rFonts w:ascii="標楷體" w:eastAsia="標楷體" w:hAnsi="標楷體"/>
          <w:sz w:val="28"/>
          <w:szCs w:val="28"/>
        </w:rPr>
      </w:pPr>
      <w:r w:rsidRPr="00B52D35">
        <w:rPr>
          <w:rFonts w:ascii="標楷體" w:eastAsia="標楷體" w:hAnsi="標楷體"/>
          <w:sz w:val="28"/>
          <w:szCs w:val="28"/>
        </w:rPr>
        <w:t>受評鑑長期照顧機構對評鑑初步結果不服者，應自收受通知之次日起十四日內，向主辦機關提出申復，逾期不受理；申復有理由時，主辦機關應修正評鑑初步結果；申復無理由時，維持評鑑初步結果。</w:t>
      </w:r>
    </w:p>
    <w:p w:rsidR="00C8028C" w:rsidRPr="00C8028C" w:rsidRDefault="00C8028C" w:rsidP="00E54AC4">
      <w:pPr>
        <w:pStyle w:val="a3"/>
        <w:spacing w:before="1" w:line="520" w:lineRule="exact"/>
        <w:ind w:leftChars="45" w:left="1227" w:right="250" w:hangingChars="403" w:hanging="1128"/>
        <w:jc w:val="both"/>
        <w:rPr>
          <w:rFonts w:ascii="標楷體" w:eastAsia="標楷體" w:hAnsi="標楷體"/>
          <w:sz w:val="28"/>
          <w:szCs w:val="28"/>
        </w:rPr>
      </w:pPr>
      <w:r>
        <w:rPr>
          <w:rFonts w:ascii="標楷體" w:eastAsia="標楷體" w:hAnsi="標楷體" w:hint="eastAsia"/>
          <w:sz w:val="28"/>
          <w:szCs w:val="28"/>
        </w:rPr>
        <w:t>壹拾壹</w:t>
      </w:r>
      <w:r w:rsidRPr="00B52D35">
        <w:rPr>
          <w:rFonts w:ascii="標楷體" w:eastAsia="標楷體" w:hAnsi="標楷體"/>
          <w:sz w:val="28"/>
          <w:szCs w:val="28"/>
        </w:rPr>
        <w:t>、</w:t>
      </w:r>
      <w:r w:rsidRPr="00C8028C">
        <w:rPr>
          <w:rFonts w:ascii="標楷體" w:eastAsia="標楷體" w:hAnsi="標楷體"/>
          <w:sz w:val="28"/>
          <w:szCs w:val="28"/>
        </w:rPr>
        <w:t>長期照顧機構於評鑑合格效期內，經主辦機關認有違反長期照顧機構設立標準或其他法令規定，情節重大或經限期改善而屆期未改善者，主辦機關得廢止原評鑑處分。長期照顧機構接受評鑑所提供之文件或資料，有虛偽不實者，主管機關得撤銷原評鑑處分。</w:t>
      </w:r>
    </w:p>
    <w:p w:rsidR="00C8028C" w:rsidRDefault="00C8028C" w:rsidP="00E54AC4">
      <w:pPr>
        <w:pStyle w:val="a3"/>
        <w:spacing w:before="2" w:line="520" w:lineRule="exact"/>
        <w:ind w:leftChars="45" w:left="1219" w:right="239" w:hangingChars="400" w:hanging="1120"/>
        <w:jc w:val="both"/>
        <w:rPr>
          <w:rFonts w:ascii="標楷體" w:eastAsia="標楷體" w:hAnsi="標楷體"/>
          <w:sz w:val="28"/>
          <w:szCs w:val="28"/>
        </w:rPr>
      </w:pPr>
      <w:r>
        <w:rPr>
          <w:rFonts w:ascii="標楷體" w:eastAsia="標楷體" w:hAnsi="標楷體" w:hint="eastAsia"/>
          <w:sz w:val="28"/>
          <w:szCs w:val="28"/>
        </w:rPr>
        <w:t>壹拾貳</w:t>
      </w:r>
      <w:r w:rsidRPr="00B52D35">
        <w:rPr>
          <w:rFonts w:ascii="標楷體" w:eastAsia="標楷體" w:hAnsi="標楷體"/>
          <w:sz w:val="28"/>
          <w:szCs w:val="28"/>
        </w:rPr>
        <w:t>、</w:t>
      </w:r>
      <w:r w:rsidR="00DD2C99">
        <w:rPr>
          <w:rFonts w:ascii="標楷體" w:eastAsia="標楷體" w:hAnsi="標楷體" w:hint="eastAsia"/>
          <w:sz w:val="28"/>
          <w:szCs w:val="28"/>
        </w:rPr>
        <w:t>依長期照顧服務法第五十三條及長期照顧服務機構評鑑辦法第十條，評鑑結果為不合格者，應配合辦理下列事項：</w:t>
      </w:r>
    </w:p>
    <w:p w:rsidR="004F2E5E" w:rsidRDefault="00DD2C99" w:rsidP="004F2E5E">
      <w:pPr>
        <w:pStyle w:val="a3"/>
        <w:numPr>
          <w:ilvl w:val="0"/>
          <w:numId w:val="3"/>
        </w:numPr>
        <w:spacing w:before="2" w:line="520" w:lineRule="exact"/>
        <w:ind w:right="239"/>
        <w:jc w:val="both"/>
        <w:rPr>
          <w:rFonts w:ascii="標楷體" w:eastAsia="標楷體" w:hAnsi="標楷體"/>
          <w:sz w:val="28"/>
          <w:szCs w:val="28"/>
        </w:rPr>
      </w:pPr>
      <w:r>
        <w:rPr>
          <w:rFonts w:ascii="標楷體" w:eastAsia="標楷體" w:hAnsi="標楷體" w:hint="eastAsia"/>
          <w:sz w:val="28"/>
          <w:szCs w:val="28"/>
        </w:rPr>
        <w:lastRenderedPageBreak/>
        <w:t>評鑑不合格者，限期改善;屆期未改善者，處新臺幣六千元以上三萬元以</w:t>
      </w:r>
      <w:r w:rsidR="00306873">
        <w:rPr>
          <w:rFonts w:ascii="標楷體" w:eastAsia="標楷體" w:hAnsi="標楷體" w:hint="eastAsia"/>
          <w:sz w:val="28"/>
          <w:szCs w:val="28"/>
        </w:rPr>
        <w:t xml:space="preserve">    </w:t>
      </w:r>
      <w:r w:rsidR="004F2E5E">
        <w:rPr>
          <w:rFonts w:ascii="標楷體" w:eastAsia="標楷體" w:hAnsi="標楷體" w:hint="eastAsia"/>
          <w:sz w:val="28"/>
          <w:szCs w:val="28"/>
        </w:rPr>
        <w:t xml:space="preserve">  </w:t>
      </w:r>
    </w:p>
    <w:p w:rsidR="00DD2C99" w:rsidRPr="004F2E5E" w:rsidRDefault="00DD2C99" w:rsidP="004F2E5E">
      <w:pPr>
        <w:pStyle w:val="a3"/>
        <w:spacing w:before="2" w:line="520" w:lineRule="exact"/>
        <w:ind w:leftChars="687" w:left="1511" w:right="239"/>
        <w:jc w:val="both"/>
        <w:rPr>
          <w:rFonts w:ascii="標楷體" w:eastAsia="標楷體" w:hAnsi="標楷體"/>
          <w:sz w:val="28"/>
          <w:szCs w:val="28"/>
        </w:rPr>
      </w:pPr>
      <w:r w:rsidRPr="004F2E5E">
        <w:rPr>
          <w:rFonts w:ascii="標楷體" w:eastAsia="標楷體" w:hAnsi="標楷體" w:hint="eastAsia"/>
          <w:sz w:val="28"/>
          <w:szCs w:val="28"/>
        </w:rPr>
        <w:t>下罰鍰;屆期仍未改善;得按次連續處罰;情節重大者，得處一個月以上一年以上停業處分，停業期滿仍未改善者，得廢止其設立許可。</w:t>
      </w:r>
    </w:p>
    <w:p w:rsidR="00E54AC4" w:rsidRDefault="00E54AC4" w:rsidP="00E54AC4">
      <w:pPr>
        <w:pStyle w:val="a3"/>
        <w:spacing w:before="2" w:line="520" w:lineRule="exact"/>
        <w:ind w:right="239"/>
        <w:jc w:val="both"/>
        <w:rPr>
          <w:rFonts w:ascii="標楷體" w:eastAsia="標楷體" w:hAnsi="標楷體"/>
          <w:sz w:val="28"/>
          <w:szCs w:val="28"/>
        </w:rPr>
      </w:pPr>
    </w:p>
    <w:p w:rsidR="00E54AC4" w:rsidRDefault="00E54AC4" w:rsidP="00E54AC4">
      <w:pPr>
        <w:pStyle w:val="a3"/>
        <w:spacing w:before="2" w:line="520" w:lineRule="exact"/>
        <w:ind w:right="239"/>
        <w:jc w:val="both"/>
        <w:rPr>
          <w:rFonts w:ascii="標楷體" w:eastAsia="標楷體" w:hAnsi="標楷體"/>
          <w:sz w:val="28"/>
          <w:szCs w:val="28"/>
        </w:rPr>
      </w:pPr>
    </w:p>
    <w:p w:rsidR="003B453B" w:rsidRPr="00B52D35" w:rsidRDefault="00DD2C99" w:rsidP="00E54AC4">
      <w:pPr>
        <w:pStyle w:val="a3"/>
        <w:spacing w:before="2" w:line="520" w:lineRule="exact"/>
        <w:ind w:leftChars="300" w:left="1226" w:right="239" w:hangingChars="202" w:hanging="566"/>
        <w:jc w:val="both"/>
        <w:rPr>
          <w:rFonts w:ascii="標楷體" w:eastAsia="標楷體" w:hAnsi="標楷體"/>
          <w:sz w:val="28"/>
          <w:szCs w:val="28"/>
        </w:rPr>
      </w:pPr>
      <w:r>
        <w:rPr>
          <w:rFonts w:ascii="標楷體" w:eastAsia="標楷體" w:hAnsi="標楷體" w:hint="eastAsia"/>
          <w:sz w:val="28"/>
          <w:szCs w:val="28"/>
        </w:rPr>
        <w:t>二、</w:t>
      </w:r>
      <w:r w:rsidR="003E3C84" w:rsidRPr="00B52D35">
        <w:rPr>
          <w:rFonts w:ascii="標楷體" w:eastAsia="標楷體" w:hAnsi="標楷體"/>
          <w:sz w:val="28"/>
          <w:szCs w:val="28"/>
        </w:rPr>
        <w:t>受評機構前一年度或前次評鑑不合格，於當年始經評鑑合格者，其合格效期為三年；連續二年評鑑不合格，當年始經評鑑合格者，其合格效期為二年；連續三年評鑑不合格，當年始經評鑑合格者，其合格效期為一年。</w:t>
      </w:r>
    </w:p>
    <w:p w:rsidR="003B453B" w:rsidRPr="00B52D35" w:rsidRDefault="00DD2C99" w:rsidP="00E54AC4">
      <w:pPr>
        <w:pStyle w:val="a3"/>
        <w:spacing w:before="1" w:line="520" w:lineRule="exact"/>
        <w:ind w:leftChars="45" w:left="1227" w:right="250" w:hangingChars="403" w:hanging="1128"/>
        <w:rPr>
          <w:rFonts w:ascii="標楷體" w:eastAsia="標楷體" w:hAnsi="標楷體"/>
        </w:rPr>
        <w:sectPr w:rsidR="003B453B" w:rsidRPr="00B52D35">
          <w:pgSz w:w="11910" w:h="16840"/>
          <w:pgMar w:top="1180" w:right="480" w:bottom="280" w:left="620" w:header="720" w:footer="720" w:gutter="0"/>
          <w:cols w:space="720"/>
        </w:sectPr>
      </w:pPr>
      <w:r>
        <w:rPr>
          <w:rFonts w:ascii="標楷體" w:eastAsia="標楷體" w:hAnsi="標楷體" w:hint="eastAsia"/>
          <w:sz w:val="28"/>
          <w:szCs w:val="28"/>
        </w:rPr>
        <w:t>壹拾參</w:t>
      </w:r>
      <w:r w:rsidR="003E3C84" w:rsidRPr="00B52D35">
        <w:rPr>
          <w:rFonts w:ascii="標楷體" w:eastAsia="標楷體" w:hAnsi="標楷體"/>
          <w:sz w:val="28"/>
          <w:szCs w:val="28"/>
        </w:rPr>
        <w:t>、</w:t>
      </w:r>
      <w:r>
        <w:rPr>
          <w:rFonts w:ascii="標楷體" w:eastAsia="標楷體" w:hAnsi="標楷體" w:hint="eastAsia"/>
          <w:sz w:val="28"/>
          <w:szCs w:val="28"/>
        </w:rPr>
        <w:t>評鑑結果將俟評鑑申復結果通知受評機構30日內後由本府公告，若有評鑑結果變更之情形，將再另行公告</w:t>
      </w:r>
      <w:r w:rsidR="00FF4A3E">
        <w:rPr>
          <w:rFonts w:ascii="標楷體" w:eastAsia="標楷體" w:hAnsi="標楷體" w:hint="eastAsia"/>
          <w:sz w:val="28"/>
          <w:szCs w:val="28"/>
        </w:rPr>
        <w:t>。</w:t>
      </w:r>
    </w:p>
    <w:p w:rsidR="003B453B" w:rsidRPr="00B52D35" w:rsidRDefault="003B453B" w:rsidP="00FF4A3E">
      <w:pPr>
        <w:pStyle w:val="a3"/>
        <w:ind w:left="0"/>
        <w:rPr>
          <w:rFonts w:ascii="標楷體" w:eastAsia="標楷體" w:hAnsi="標楷體"/>
          <w:sz w:val="28"/>
          <w:szCs w:val="28"/>
        </w:rPr>
      </w:pPr>
    </w:p>
    <w:sectPr w:rsidR="003B453B" w:rsidRPr="00B52D35" w:rsidSect="002472C2">
      <w:pgSz w:w="11910" w:h="16840"/>
      <w:pgMar w:top="1040" w:right="48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21C" w:rsidRDefault="00B5321C" w:rsidP="0044378F">
      <w:r>
        <w:separator/>
      </w:r>
    </w:p>
  </w:endnote>
  <w:endnote w:type="continuationSeparator" w:id="0">
    <w:p w:rsidR="00B5321C" w:rsidRDefault="00B5321C" w:rsidP="0044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21C" w:rsidRDefault="00B5321C" w:rsidP="0044378F">
      <w:r>
        <w:separator/>
      </w:r>
    </w:p>
  </w:footnote>
  <w:footnote w:type="continuationSeparator" w:id="0">
    <w:p w:rsidR="00B5321C" w:rsidRDefault="00B5321C" w:rsidP="004437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B298A"/>
    <w:multiLevelType w:val="hybridMultilevel"/>
    <w:tmpl w:val="B7BC1E76"/>
    <w:lvl w:ilvl="0" w:tplc="8CD40AFC">
      <w:numFmt w:val="decimal"/>
      <w:lvlText w:val="%1"/>
      <w:lvlJc w:val="left"/>
      <w:pPr>
        <w:ind w:left="525" w:hanging="360"/>
      </w:pPr>
      <w:rPr>
        <w:rFonts w:hint="default"/>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abstractNum w:abstractNumId="1" w15:restartNumberingAfterBreak="0">
    <w:nsid w:val="354558EF"/>
    <w:multiLevelType w:val="hybridMultilevel"/>
    <w:tmpl w:val="27F2C88C"/>
    <w:lvl w:ilvl="0" w:tplc="2FE4BD3C">
      <w:start w:val="1"/>
      <w:numFmt w:val="decimal"/>
      <w:lvlText w:val="%1."/>
      <w:lvlJc w:val="left"/>
      <w:pPr>
        <w:ind w:left="1614" w:hanging="480"/>
      </w:pPr>
      <w:rPr>
        <w:rFonts w:ascii="Times New Roman" w:eastAsia="Times New Roman" w:hAnsi="Times New Roman" w:cs="Times New Roman" w:hint="default"/>
        <w:w w:val="100"/>
        <w:sz w:val="24"/>
        <w:szCs w:val="24"/>
        <w:lang w:val="zh-TW" w:eastAsia="zh-TW" w:bidi="zh-TW"/>
      </w:rPr>
    </w:lvl>
    <w:lvl w:ilvl="1" w:tplc="2E84E4FA">
      <w:numFmt w:val="bullet"/>
      <w:lvlText w:val="•"/>
      <w:lvlJc w:val="left"/>
      <w:pPr>
        <w:ind w:left="1794" w:hanging="480"/>
      </w:pPr>
      <w:rPr>
        <w:rFonts w:hint="default"/>
        <w:lang w:val="zh-TW" w:eastAsia="zh-TW" w:bidi="zh-TW"/>
      </w:rPr>
    </w:lvl>
    <w:lvl w:ilvl="2" w:tplc="D0A4BA7A">
      <w:numFmt w:val="bullet"/>
      <w:lvlText w:val="•"/>
      <w:lvlJc w:val="left"/>
      <w:pPr>
        <w:ind w:left="2803" w:hanging="480"/>
      </w:pPr>
      <w:rPr>
        <w:rFonts w:hint="default"/>
        <w:lang w:val="zh-TW" w:eastAsia="zh-TW" w:bidi="zh-TW"/>
      </w:rPr>
    </w:lvl>
    <w:lvl w:ilvl="3" w:tplc="671046BA">
      <w:numFmt w:val="bullet"/>
      <w:lvlText w:val="•"/>
      <w:lvlJc w:val="left"/>
      <w:pPr>
        <w:ind w:left="3813" w:hanging="480"/>
      </w:pPr>
      <w:rPr>
        <w:rFonts w:hint="default"/>
        <w:lang w:val="zh-TW" w:eastAsia="zh-TW" w:bidi="zh-TW"/>
      </w:rPr>
    </w:lvl>
    <w:lvl w:ilvl="4" w:tplc="BE4C085E">
      <w:numFmt w:val="bullet"/>
      <w:lvlText w:val="•"/>
      <w:lvlJc w:val="left"/>
      <w:pPr>
        <w:ind w:left="4822" w:hanging="480"/>
      </w:pPr>
      <w:rPr>
        <w:rFonts w:hint="default"/>
        <w:lang w:val="zh-TW" w:eastAsia="zh-TW" w:bidi="zh-TW"/>
      </w:rPr>
    </w:lvl>
    <w:lvl w:ilvl="5" w:tplc="82161682">
      <w:numFmt w:val="bullet"/>
      <w:lvlText w:val="•"/>
      <w:lvlJc w:val="left"/>
      <w:pPr>
        <w:ind w:left="5832" w:hanging="480"/>
      </w:pPr>
      <w:rPr>
        <w:rFonts w:hint="default"/>
        <w:lang w:val="zh-TW" w:eastAsia="zh-TW" w:bidi="zh-TW"/>
      </w:rPr>
    </w:lvl>
    <w:lvl w:ilvl="6" w:tplc="F17E25CE">
      <w:numFmt w:val="bullet"/>
      <w:lvlText w:val="•"/>
      <w:lvlJc w:val="left"/>
      <w:pPr>
        <w:ind w:left="6842" w:hanging="480"/>
      </w:pPr>
      <w:rPr>
        <w:rFonts w:hint="default"/>
        <w:lang w:val="zh-TW" w:eastAsia="zh-TW" w:bidi="zh-TW"/>
      </w:rPr>
    </w:lvl>
    <w:lvl w:ilvl="7" w:tplc="A3545818">
      <w:numFmt w:val="bullet"/>
      <w:lvlText w:val="•"/>
      <w:lvlJc w:val="left"/>
      <w:pPr>
        <w:ind w:left="7851" w:hanging="480"/>
      </w:pPr>
      <w:rPr>
        <w:rFonts w:hint="default"/>
        <w:lang w:val="zh-TW" w:eastAsia="zh-TW" w:bidi="zh-TW"/>
      </w:rPr>
    </w:lvl>
    <w:lvl w:ilvl="8" w:tplc="281AD280">
      <w:numFmt w:val="bullet"/>
      <w:lvlText w:val="•"/>
      <w:lvlJc w:val="left"/>
      <w:pPr>
        <w:ind w:left="8861" w:hanging="480"/>
      </w:pPr>
      <w:rPr>
        <w:rFonts w:hint="default"/>
        <w:lang w:val="zh-TW" w:eastAsia="zh-TW" w:bidi="zh-TW"/>
      </w:rPr>
    </w:lvl>
  </w:abstractNum>
  <w:abstractNum w:abstractNumId="2" w15:restartNumberingAfterBreak="0">
    <w:nsid w:val="76CD7096"/>
    <w:multiLevelType w:val="hybridMultilevel"/>
    <w:tmpl w:val="85E4DB90"/>
    <w:lvl w:ilvl="0" w:tplc="2234AD00">
      <w:start w:val="1"/>
      <w:numFmt w:val="taiwaneseCountingThousand"/>
      <w:lvlText w:val="%1、"/>
      <w:lvlJc w:val="left"/>
      <w:pPr>
        <w:ind w:left="669" w:firstLine="0"/>
      </w:pPr>
      <w:rPr>
        <w:rFonts w:hint="default"/>
      </w:rPr>
    </w:lvl>
    <w:lvl w:ilvl="1" w:tplc="04090019" w:tentative="1">
      <w:start w:val="1"/>
      <w:numFmt w:val="ideographTraditional"/>
      <w:lvlText w:val="%2、"/>
      <w:lvlJc w:val="left"/>
      <w:pPr>
        <w:ind w:left="1629" w:hanging="480"/>
      </w:pPr>
    </w:lvl>
    <w:lvl w:ilvl="2" w:tplc="0409001B" w:tentative="1">
      <w:start w:val="1"/>
      <w:numFmt w:val="lowerRoman"/>
      <w:lvlText w:val="%3."/>
      <w:lvlJc w:val="right"/>
      <w:pPr>
        <w:ind w:left="2109" w:hanging="480"/>
      </w:pPr>
    </w:lvl>
    <w:lvl w:ilvl="3" w:tplc="0409000F" w:tentative="1">
      <w:start w:val="1"/>
      <w:numFmt w:val="decimal"/>
      <w:lvlText w:val="%4."/>
      <w:lvlJc w:val="left"/>
      <w:pPr>
        <w:ind w:left="2589" w:hanging="480"/>
      </w:pPr>
    </w:lvl>
    <w:lvl w:ilvl="4" w:tplc="04090019" w:tentative="1">
      <w:start w:val="1"/>
      <w:numFmt w:val="ideographTraditional"/>
      <w:lvlText w:val="%5、"/>
      <w:lvlJc w:val="left"/>
      <w:pPr>
        <w:ind w:left="3069" w:hanging="480"/>
      </w:pPr>
    </w:lvl>
    <w:lvl w:ilvl="5" w:tplc="0409001B" w:tentative="1">
      <w:start w:val="1"/>
      <w:numFmt w:val="lowerRoman"/>
      <w:lvlText w:val="%6."/>
      <w:lvlJc w:val="right"/>
      <w:pPr>
        <w:ind w:left="3549" w:hanging="480"/>
      </w:pPr>
    </w:lvl>
    <w:lvl w:ilvl="6" w:tplc="0409000F" w:tentative="1">
      <w:start w:val="1"/>
      <w:numFmt w:val="decimal"/>
      <w:lvlText w:val="%7."/>
      <w:lvlJc w:val="left"/>
      <w:pPr>
        <w:ind w:left="4029" w:hanging="480"/>
      </w:pPr>
    </w:lvl>
    <w:lvl w:ilvl="7" w:tplc="04090019" w:tentative="1">
      <w:start w:val="1"/>
      <w:numFmt w:val="ideographTraditional"/>
      <w:lvlText w:val="%8、"/>
      <w:lvlJc w:val="left"/>
      <w:pPr>
        <w:ind w:left="4509" w:hanging="480"/>
      </w:pPr>
    </w:lvl>
    <w:lvl w:ilvl="8" w:tplc="0409001B" w:tentative="1">
      <w:start w:val="1"/>
      <w:numFmt w:val="lowerRoman"/>
      <w:lvlText w:val="%9."/>
      <w:lvlJc w:val="right"/>
      <w:pPr>
        <w:ind w:left="4989"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53B"/>
    <w:rsid w:val="00014E1E"/>
    <w:rsid w:val="0013230F"/>
    <w:rsid w:val="001C2982"/>
    <w:rsid w:val="002472C2"/>
    <w:rsid w:val="00291043"/>
    <w:rsid w:val="00306873"/>
    <w:rsid w:val="003139F9"/>
    <w:rsid w:val="003360C3"/>
    <w:rsid w:val="00354312"/>
    <w:rsid w:val="003B453B"/>
    <w:rsid w:val="003E3C84"/>
    <w:rsid w:val="00414CBF"/>
    <w:rsid w:val="0044378F"/>
    <w:rsid w:val="004F284A"/>
    <w:rsid w:val="004F2E5E"/>
    <w:rsid w:val="005568CE"/>
    <w:rsid w:val="006530E5"/>
    <w:rsid w:val="00654393"/>
    <w:rsid w:val="00821B2A"/>
    <w:rsid w:val="00846A41"/>
    <w:rsid w:val="008B2F91"/>
    <w:rsid w:val="008C22AE"/>
    <w:rsid w:val="008C58AF"/>
    <w:rsid w:val="008E2EF4"/>
    <w:rsid w:val="009A4914"/>
    <w:rsid w:val="00A008B1"/>
    <w:rsid w:val="00A635A9"/>
    <w:rsid w:val="00AC135C"/>
    <w:rsid w:val="00B166BC"/>
    <w:rsid w:val="00B52D35"/>
    <w:rsid w:val="00B5321C"/>
    <w:rsid w:val="00C01E2E"/>
    <w:rsid w:val="00C42534"/>
    <w:rsid w:val="00C8028C"/>
    <w:rsid w:val="00D71975"/>
    <w:rsid w:val="00DD2C99"/>
    <w:rsid w:val="00E01016"/>
    <w:rsid w:val="00E13FE6"/>
    <w:rsid w:val="00E54AC4"/>
    <w:rsid w:val="00E739A8"/>
    <w:rsid w:val="00EC2927"/>
    <w:rsid w:val="00FF4A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0096AC-FF99-4D7D-8010-2783447E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472C2"/>
    <w:rPr>
      <w:rFonts w:ascii="細明體" w:eastAsia="細明體" w:hAnsi="細明體" w:cs="細明體"/>
      <w:lang w:val="zh-TW" w:eastAsia="zh-TW" w:bidi="zh-TW"/>
    </w:rPr>
  </w:style>
  <w:style w:type="paragraph" w:styleId="1">
    <w:name w:val="heading 1"/>
    <w:basedOn w:val="a"/>
    <w:uiPriority w:val="1"/>
    <w:qFormat/>
    <w:rsid w:val="002472C2"/>
    <w:pPr>
      <w:ind w:left="261"/>
      <w:outlineLvl w:val="0"/>
    </w:pPr>
    <w:rPr>
      <w:rFonts w:ascii="Microsoft YaHei" w:eastAsia="Microsoft YaHei" w:hAnsi="Microsoft YaHei" w:cs="Microsoft YaHe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472C2"/>
    <w:tblPr>
      <w:tblInd w:w="0" w:type="dxa"/>
      <w:tblCellMar>
        <w:top w:w="0" w:type="dxa"/>
        <w:left w:w="0" w:type="dxa"/>
        <w:bottom w:w="0" w:type="dxa"/>
        <w:right w:w="0" w:type="dxa"/>
      </w:tblCellMar>
    </w:tblPr>
  </w:style>
  <w:style w:type="paragraph" w:styleId="a3">
    <w:name w:val="Body Text"/>
    <w:basedOn w:val="a"/>
    <w:uiPriority w:val="1"/>
    <w:qFormat/>
    <w:rsid w:val="002472C2"/>
    <w:pPr>
      <w:ind w:left="100"/>
    </w:pPr>
    <w:rPr>
      <w:sz w:val="24"/>
      <w:szCs w:val="24"/>
    </w:rPr>
  </w:style>
  <w:style w:type="paragraph" w:styleId="a4">
    <w:name w:val="List Paragraph"/>
    <w:basedOn w:val="a"/>
    <w:uiPriority w:val="1"/>
    <w:qFormat/>
    <w:rsid w:val="002472C2"/>
    <w:pPr>
      <w:spacing w:before="132"/>
      <w:ind w:left="1540" w:hanging="481"/>
    </w:pPr>
  </w:style>
  <w:style w:type="paragraph" w:customStyle="1" w:styleId="TableParagraph">
    <w:name w:val="Table Paragraph"/>
    <w:basedOn w:val="a"/>
    <w:uiPriority w:val="1"/>
    <w:qFormat/>
    <w:rsid w:val="002472C2"/>
  </w:style>
  <w:style w:type="paragraph" w:styleId="a5">
    <w:name w:val="header"/>
    <w:basedOn w:val="a"/>
    <w:link w:val="a6"/>
    <w:uiPriority w:val="99"/>
    <w:semiHidden/>
    <w:unhideWhenUsed/>
    <w:rsid w:val="0044378F"/>
    <w:pPr>
      <w:tabs>
        <w:tab w:val="center" w:pos="4153"/>
        <w:tab w:val="right" w:pos="8306"/>
      </w:tabs>
      <w:snapToGrid w:val="0"/>
    </w:pPr>
    <w:rPr>
      <w:sz w:val="20"/>
      <w:szCs w:val="20"/>
    </w:rPr>
  </w:style>
  <w:style w:type="character" w:customStyle="1" w:styleId="a6">
    <w:name w:val="頁首 字元"/>
    <w:basedOn w:val="a0"/>
    <w:link w:val="a5"/>
    <w:uiPriority w:val="99"/>
    <w:semiHidden/>
    <w:rsid w:val="0044378F"/>
    <w:rPr>
      <w:rFonts w:ascii="細明體" w:eastAsia="細明體" w:hAnsi="細明體" w:cs="細明體"/>
      <w:sz w:val="20"/>
      <w:szCs w:val="20"/>
      <w:lang w:val="zh-TW" w:eastAsia="zh-TW" w:bidi="zh-TW"/>
    </w:rPr>
  </w:style>
  <w:style w:type="paragraph" w:styleId="a7">
    <w:name w:val="footer"/>
    <w:basedOn w:val="a"/>
    <w:link w:val="a8"/>
    <w:uiPriority w:val="99"/>
    <w:semiHidden/>
    <w:unhideWhenUsed/>
    <w:rsid w:val="0044378F"/>
    <w:pPr>
      <w:tabs>
        <w:tab w:val="center" w:pos="4153"/>
        <w:tab w:val="right" w:pos="8306"/>
      </w:tabs>
      <w:snapToGrid w:val="0"/>
    </w:pPr>
    <w:rPr>
      <w:sz w:val="20"/>
      <w:szCs w:val="20"/>
    </w:rPr>
  </w:style>
  <w:style w:type="character" w:customStyle="1" w:styleId="a8">
    <w:name w:val="頁尾 字元"/>
    <w:basedOn w:val="a0"/>
    <w:link w:val="a7"/>
    <w:uiPriority w:val="99"/>
    <w:semiHidden/>
    <w:rsid w:val="0044378F"/>
    <w:rPr>
      <w:rFonts w:ascii="細明體" w:eastAsia="細明體" w:hAnsi="細明體" w:cs="細明體"/>
      <w:sz w:val="20"/>
      <w:szCs w:val="20"/>
      <w:lang w:val="zh-TW" w:eastAsia="zh-TW" w:bidi="zh-TW"/>
    </w:rPr>
  </w:style>
  <w:style w:type="paragraph" w:styleId="a9">
    <w:name w:val="Balloon Text"/>
    <w:basedOn w:val="a"/>
    <w:link w:val="aa"/>
    <w:uiPriority w:val="99"/>
    <w:semiHidden/>
    <w:unhideWhenUsed/>
    <w:rsid w:val="00EC292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EC2927"/>
    <w:rPr>
      <w:rFonts w:asciiTheme="majorHAnsi" w:eastAsiaTheme="majorEastAsia" w:hAnsiTheme="majorHAnsi" w:cstheme="majorBidi"/>
      <w:sz w:val="18"/>
      <w:szCs w:val="18"/>
      <w:lang w:val="zh-TW" w:eastAsia="zh-TW" w:bidi="zh-TW"/>
    </w:rPr>
  </w:style>
  <w:style w:type="paragraph" w:customStyle="1" w:styleId="Default">
    <w:name w:val="Default"/>
    <w:rsid w:val="009A4914"/>
    <w:pPr>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護理及健康照護司蔡璧竹</dc:creator>
  <cp:lastModifiedBy>洪士雲</cp:lastModifiedBy>
  <cp:revision>3</cp:revision>
  <cp:lastPrinted>2023-09-18T03:39:00Z</cp:lastPrinted>
  <dcterms:created xsi:type="dcterms:W3CDTF">2023-10-04T01:49:00Z</dcterms:created>
  <dcterms:modified xsi:type="dcterms:W3CDTF">2023-10-06T01:57:00Z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2019-04-11T00:00:00Z</vt:filetime>
  </property>
  <property fmtid="{D5CDD505-2E9C-101B-9397-08002B2CF9AE}" pid="3" name="Creator">
    <vt:lpwstr>Microsoft® Word 2013</vt:lpwstr>
  </property>
  <property fmtid="{D5CDD505-2E9C-101B-9397-08002B2CF9AE}" pid="4" name="LastSaved">
    <vt:filetime>2019-04-30T00:00:00Z</vt:filetime>
  </property>
</Properties>
</file>