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4B" w:rsidRPr="005163DA" w:rsidRDefault="005F68A7" w:rsidP="005F68A7">
      <w:pPr>
        <w:spacing w:before="180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bookmarkStart w:id="0" w:name="_GoBack"/>
      <w:bookmarkEnd w:id="0"/>
      <w:r w:rsidRPr="005163DA">
        <w:rPr>
          <w:rFonts w:ascii="Times New Roman" w:eastAsia="標楷體" w:hAnsi="標楷體" w:cs="Times New Roman"/>
          <w:b/>
          <w:sz w:val="48"/>
          <w:szCs w:val="48"/>
        </w:rPr>
        <w:t>澎湖縣西嶼鄉統計通報</w:t>
      </w:r>
    </w:p>
    <w:p w:rsidR="005F68A7" w:rsidRPr="005163DA" w:rsidRDefault="005F68A7" w:rsidP="005F68A7">
      <w:pPr>
        <w:spacing w:before="180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r w:rsidRPr="005163DA">
        <w:rPr>
          <w:rFonts w:ascii="Times New Roman" w:eastAsia="標楷體" w:hAnsi="Times New Roman" w:cs="Times New Roman"/>
          <w:b/>
          <w:sz w:val="48"/>
          <w:szCs w:val="48"/>
        </w:rPr>
        <w:t>10</w:t>
      </w:r>
      <w:r w:rsidR="00A21E28" w:rsidRPr="005163DA">
        <w:rPr>
          <w:rFonts w:ascii="Times New Roman" w:eastAsia="標楷體" w:hAnsi="Times New Roman" w:cs="Times New Roman"/>
          <w:b/>
          <w:sz w:val="48"/>
          <w:szCs w:val="48"/>
        </w:rPr>
        <w:t>9</w:t>
      </w:r>
      <w:r w:rsidRPr="005163DA">
        <w:rPr>
          <w:rFonts w:ascii="Times New Roman" w:eastAsia="標楷體" w:hAnsi="標楷體" w:cs="Times New Roman"/>
          <w:b/>
          <w:sz w:val="48"/>
          <w:szCs w:val="48"/>
        </w:rPr>
        <w:t>年</w:t>
      </w:r>
      <w:r w:rsidR="00F55A24">
        <w:rPr>
          <w:rFonts w:ascii="Times New Roman" w:eastAsia="標楷體" w:hAnsi="Times New Roman" w:cs="Times New Roman" w:hint="eastAsia"/>
          <w:b/>
          <w:sz w:val="48"/>
          <w:szCs w:val="48"/>
        </w:rPr>
        <w:t>7</w:t>
      </w:r>
      <w:r w:rsidRPr="005163DA">
        <w:rPr>
          <w:rFonts w:ascii="Times New Roman" w:eastAsia="標楷體" w:hAnsi="標楷體" w:cs="Times New Roman"/>
          <w:b/>
          <w:sz w:val="48"/>
          <w:szCs w:val="48"/>
        </w:rPr>
        <w:t>月</w:t>
      </w:r>
    </w:p>
    <w:p w:rsidR="009B269B" w:rsidRDefault="005F68A7" w:rsidP="004E07B4">
      <w:pPr>
        <w:spacing w:before="180"/>
        <w:jc w:val="center"/>
        <w:rPr>
          <w:rFonts w:ascii="Times New Roman" w:eastAsia="標楷體" w:hAnsi="標楷體" w:cs="Times New Roman"/>
          <w:b/>
          <w:sz w:val="48"/>
          <w:szCs w:val="48"/>
        </w:rPr>
      </w:pPr>
      <w:r w:rsidRPr="005163DA">
        <w:rPr>
          <w:rFonts w:ascii="Times New Roman" w:eastAsia="標楷體" w:hAnsi="標楷體" w:cs="Times New Roman"/>
          <w:b/>
          <w:sz w:val="48"/>
          <w:szCs w:val="48"/>
        </w:rPr>
        <w:t>西嶼鄉</w:t>
      </w:r>
      <w:r w:rsidR="00A21E28" w:rsidRPr="005163DA">
        <w:rPr>
          <w:rFonts w:ascii="Times New Roman" w:eastAsia="標楷體" w:hAnsi="標楷體" w:cs="Times New Roman"/>
          <w:b/>
          <w:sz w:val="48"/>
          <w:szCs w:val="48"/>
        </w:rPr>
        <w:t>高齡者福利服務</w:t>
      </w:r>
      <w:r w:rsidRPr="005163DA">
        <w:rPr>
          <w:rFonts w:ascii="Times New Roman" w:eastAsia="標楷體" w:hAnsi="標楷體" w:cs="Times New Roman"/>
          <w:b/>
          <w:sz w:val="48"/>
          <w:szCs w:val="48"/>
        </w:rPr>
        <w:t>概況</w:t>
      </w:r>
    </w:p>
    <w:p w:rsidR="00593110" w:rsidRPr="005163DA" w:rsidRDefault="00593110" w:rsidP="004E07B4">
      <w:pPr>
        <w:spacing w:before="180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</w:p>
    <w:p w:rsidR="00242513" w:rsidRPr="001752EA" w:rsidRDefault="00302B52" w:rsidP="007C593B">
      <w:pPr>
        <w:spacing w:beforeLines="0" w:line="600" w:lineRule="exact"/>
        <w:rPr>
          <w:rFonts w:ascii="Times New Roman" w:eastAsia="標楷體" w:hAnsi="Times New Roman" w:cs="Times New Roman"/>
          <w:sz w:val="28"/>
          <w:szCs w:val="28"/>
        </w:rPr>
      </w:pPr>
      <w:r w:rsidRPr="005163DA">
        <w:rPr>
          <w:rFonts w:ascii="Times New Roman" w:hAnsi="Times New Roman" w:cs="Times New Roman"/>
        </w:rPr>
        <w:t xml:space="preserve">    </w:t>
      </w:r>
      <w:r w:rsidRPr="001752EA">
        <w:rPr>
          <w:rFonts w:ascii="Times New Roman" w:eastAsia="標楷體" w:hAnsi="標楷體" w:cs="Times New Roman"/>
          <w:sz w:val="28"/>
          <w:szCs w:val="28"/>
        </w:rPr>
        <w:t>至</w:t>
      </w:r>
      <w:r w:rsidR="00897C63" w:rsidRPr="001752EA">
        <w:rPr>
          <w:rFonts w:ascii="Times New Roman" w:eastAsia="標楷體" w:hAnsi="Times New Roman" w:cs="Times New Roman"/>
          <w:sz w:val="28"/>
          <w:szCs w:val="28"/>
        </w:rPr>
        <w:t>108</w:t>
      </w:r>
      <w:r w:rsidRPr="001752EA">
        <w:rPr>
          <w:rFonts w:ascii="Times New Roman" w:eastAsia="標楷體" w:hAnsi="標楷體" w:cs="Times New Roman"/>
          <w:sz w:val="28"/>
          <w:szCs w:val="28"/>
        </w:rPr>
        <w:t>年</w:t>
      </w:r>
      <w:r w:rsidRPr="001752EA">
        <w:rPr>
          <w:rFonts w:ascii="Times New Roman" w:eastAsia="標楷體" w:hAnsi="Times New Roman" w:cs="Times New Roman"/>
          <w:sz w:val="28"/>
          <w:szCs w:val="28"/>
        </w:rPr>
        <w:t>12</w:t>
      </w:r>
      <w:r w:rsidRPr="001752EA">
        <w:rPr>
          <w:rFonts w:ascii="Times New Roman" w:eastAsia="標楷體" w:hAnsi="標楷體" w:cs="Times New Roman"/>
          <w:sz w:val="28"/>
          <w:szCs w:val="28"/>
        </w:rPr>
        <w:t>月底止，西嶼鄉人口數為</w:t>
      </w:r>
      <w:r w:rsidR="00897C63" w:rsidRPr="001752EA">
        <w:rPr>
          <w:rFonts w:ascii="Times New Roman" w:eastAsia="標楷體" w:hAnsi="Times New Roman" w:cs="Times New Roman"/>
          <w:sz w:val="28"/>
          <w:szCs w:val="28"/>
        </w:rPr>
        <w:t>8,306</w:t>
      </w:r>
      <w:r w:rsidRPr="001752EA">
        <w:rPr>
          <w:rFonts w:ascii="Times New Roman" w:eastAsia="標楷體" w:hAnsi="標楷體" w:cs="Times New Roman"/>
          <w:sz w:val="28"/>
          <w:szCs w:val="28"/>
        </w:rPr>
        <w:t>人，老年人口數約為</w:t>
      </w:r>
      <w:r w:rsidR="00897C63" w:rsidRPr="001752EA">
        <w:rPr>
          <w:rFonts w:ascii="Times New Roman" w:eastAsia="標楷體" w:hAnsi="Times New Roman" w:cs="Times New Roman"/>
          <w:sz w:val="28"/>
          <w:szCs w:val="28"/>
        </w:rPr>
        <w:t>1,792</w:t>
      </w:r>
      <w:r w:rsidRPr="001752EA">
        <w:rPr>
          <w:rFonts w:ascii="Times New Roman" w:eastAsia="標楷體" w:hAnsi="標楷體" w:cs="Times New Roman"/>
          <w:sz w:val="28"/>
          <w:szCs w:val="28"/>
        </w:rPr>
        <w:t>人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（老年人口係指年齡</w:t>
      </w:r>
      <w:r w:rsidR="002555BD" w:rsidRPr="001752EA">
        <w:rPr>
          <w:rFonts w:ascii="Times New Roman" w:eastAsia="標楷體" w:hAnsi="Times New Roman" w:cs="Times New Roman"/>
          <w:sz w:val="28"/>
          <w:szCs w:val="28"/>
        </w:rPr>
        <w:t>65</w:t>
      </w:r>
      <w:r w:rsidR="00746FF2">
        <w:rPr>
          <w:rFonts w:ascii="Times New Roman" w:eastAsia="標楷體" w:hAnsi="標楷體" w:cs="Times New Roman"/>
          <w:sz w:val="28"/>
          <w:szCs w:val="28"/>
        </w:rPr>
        <w:t>歲以上之人口），約</w:t>
      </w:r>
      <w:r w:rsidR="00746FF2">
        <w:rPr>
          <w:rFonts w:ascii="Times New Roman" w:eastAsia="標楷體" w:hAnsi="標楷體" w:cs="Times New Roman" w:hint="eastAsia"/>
          <w:sz w:val="28"/>
          <w:szCs w:val="28"/>
        </w:rPr>
        <w:t>占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全鄉比率</w:t>
      </w:r>
      <w:r w:rsidR="00897C63" w:rsidRPr="001752EA">
        <w:rPr>
          <w:rFonts w:ascii="Times New Roman" w:eastAsia="標楷體" w:hAnsi="Times New Roman" w:cs="Times New Roman"/>
          <w:sz w:val="28"/>
          <w:szCs w:val="28"/>
        </w:rPr>
        <w:t>21.57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％，每一百人當中有</w:t>
      </w:r>
      <w:r w:rsidR="00897C63" w:rsidRPr="001752EA">
        <w:rPr>
          <w:rFonts w:ascii="Times New Roman" w:eastAsia="標楷體" w:hAnsi="Times New Roman" w:cs="Times New Roman"/>
          <w:sz w:val="28"/>
          <w:szCs w:val="28"/>
        </w:rPr>
        <w:t>22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人為</w:t>
      </w:r>
      <w:r w:rsidR="002555BD" w:rsidRPr="001752EA">
        <w:rPr>
          <w:rFonts w:ascii="Times New Roman" w:eastAsia="標楷體" w:hAnsi="Times New Roman" w:cs="Times New Roman"/>
          <w:sz w:val="28"/>
          <w:szCs w:val="28"/>
        </w:rPr>
        <w:t>65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歲以上之老年人口。老化指數為</w:t>
      </w:r>
      <w:r w:rsidR="00897C63" w:rsidRPr="001752EA">
        <w:rPr>
          <w:rFonts w:ascii="Times New Roman" w:eastAsia="標楷體" w:hAnsi="Times New Roman" w:cs="Times New Roman"/>
          <w:sz w:val="28"/>
          <w:szCs w:val="28"/>
        </w:rPr>
        <w:t>235.17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（老化指數係指年齡</w:t>
      </w:r>
      <w:r w:rsidR="002555BD" w:rsidRPr="001752EA">
        <w:rPr>
          <w:rFonts w:ascii="Times New Roman" w:eastAsia="標楷體" w:hAnsi="Times New Roman" w:cs="Times New Roman"/>
          <w:sz w:val="28"/>
          <w:szCs w:val="28"/>
        </w:rPr>
        <w:t>65</w:t>
      </w:r>
      <w:r w:rsidR="00746FF2">
        <w:rPr>
          <w:rFonts w:ascii="Times New Roman" w:eastAsia="標楷體" w:hAnsi="標楷體" w:cs="Times New Roman"/>
          <w:sz w:val="28"/>
          <w:szCs w:val="28"/>
        </w:rPr>
        <w:t>歲以上之人口</w:t>
      </w:r>
      <w:r w:rsidR="00746FF2">
        <w:rPr>
          <w:rFonts w:ascii="Times New Roman" w:eastAsia="標楷體" w:hAnsi="標楷體" w:cs="Times New Roman" w:hint="eastAsia"/>
          <w:sz w:val="28"/>
          <w:szCs w:val="28"/>
        </w:rPr>
        <w:t>占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年齡</w:t>
      </w:r>
      <w:r w:rsidR="002555BD" w:rsidRPr="001752EA">
        <w:rPr>
          <w:rFonts w:ascii="Times New Roman" w:eastAsia="標楷體" w:hAnsi="Times New Roman" w:cs="Times New Roman"/>
          <w:sz w:val="28"/>
          <w:szCs w:val="28"/>
        </w:rPr>
        <w:t>0-14</w:t>
      </w:r>
      <w:r w:rsidR="002555BD" w:rsidRPr="001752EA">
        <w:rPr>
          <w:rFonts w:ascii="Times New Roman" w:eastAsia="標楷體" w:hAnsi="標楷體" w:cs="Times New Roman"/>
          <w:sz w:val="28"/>
          <w:szCs w:val="28"/>
        </w:rPr>
        <w:t>歲人口之比率），</w:t>
      </w:r>
      <w:r w:rsidR="000F50F0" w:rsidRPr="001752EA">
        <w:rPr>
          <w:rFonts w:ascii="Times New Roman" w:eastAsia="標楷體" w:hAnsi="標楷體" w:cs="Times New Roman"/>
          <w:sz w:val="28"/>
          <w:szCs w:val="28"/>
        </w:rPr>
        <w:t>為澎湖縣各鄉市老化指數最高之鄉市。這顯示，西嶼鄉為澎湖縣老化情形最嚴重之鄉市。</w:t>
      </w:r>
      <w:r w:rsidR="009009F1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="009009F1">
        <w:rPr>
          <w:rFonts w:ascii="Times New Roman" w:eastAsia="標楷體" w:hAnsi="標楷體" w:cs="Times New Roman" w:hint="eastAsia"/>
          <w:sz w:val="28"/>
          <w:szCs w:val="28"/>
        </w:rPr>
        <w:t>圖</w:t>
      </w:r>
      <w:r w:rsidR="009009F1">
        <w:rPr>
          <w:rFonts w:ascii="Times New Roman" w:eastAsia="標楷體" w:hAnsi="標楷體" w:cs="Times New Roman" w:hint="eastAsia"/>
          <w:sz w:val="28"/>
          <w:szCs w:val="28"/>
        </w:rPr>
        <w:t>1)</w:t>
      </w:r>
    </w:p>
    <w:p w:rsidR="00BE5AE9" w:rsidRDefault="00746FF2" w:rsidP="00422618">
      <w:pPr>
        <w:spacing w:before="180"/>
        <w:rPr>
          <w:rFonts w:ascii="Times New Roman" w:hAnsi="Times New Roman" w:cs="Times New Roman"/>
        </w:rPr>
      </w:pPr>
      <w:r w:rsidRPr="00746FF2">
        <w:rPr>
          <w:noProof/>
        </w:rPr>
        <w:drawing>
          <wp:inline distT="0" distB="0" distL="0" distR="0">
            <wp:extent cx="5124450" cy="3876675"/>
            <wp:effectExtent l="1905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832" w:rsidRPr="009009F1" w:rsidRDefault="00746FF2" w:rsidP="00422618">
      <w:pPr>
        <w:spacing w:before="180"/>
        <w:rPr>
          <w:rFonts w:ascii="標楷體" w:eastAsia="標楷體" w:hAnsi="標楷體" w:cs="Times New Roman"/>
          <w:szCs w:val="24"/>
        </w:rPr>
      </w:pPr>
      <w:r w:rsidRPr="009009F1">
        <w:rPr>
          <w:rFonts w:ascii="標楷體" w:eastAsia="標楷體" w:hAnsi="標楷體" w:cs="Times New Roman" w:hint="eastAsia"/>
          <w:szCs w:val="24"/>
        </w:rPr>
        <w:t>資料來源：澎湖縣政府民政處</w:t>
      </w:r>
    </w:p>
    <w:p w:rsidR="00177832" w:rsidRPr="005163DA" w:rsidRDefault="00177832" w:rsidP="00422618">
      <w:pPr>
        <w:spacing w:before="180"/>
        <w:rPr>
          <w:rFonts w:ascii="Times New Roman" w:hAnsi="Times New Roman" w:cs="Times New Roman"/>
        </w:rPr>
      </w:pPr>
    </w:p>
    <w:tbl>
      <w:tblPr>
        <w:tblW w:w="8661" w:type="dxa"/>
        <w:tblInd w:w="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3"/>
        <w:gridCol w:w="1559"/>
        <w:gridCol w:w="2410"/>
        <w:gridCol w:w="1701"/>
        <w:gridCol w:w="1568"/>
      </w:tblGrid>
      <w:tr w:rsidR="00586F86" w:rsidRPr="005163DA" w:rsidTr="002A5EDC">
        <w:trPr>
          <w:trHeight w:val="557"/>
        </w:trPr>
        <w:tc>
          <w:tcPr>
            <w:tcW w:w="8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6F86" w:rsidRPr="005163DA" w:rsidRDefault="009009F1" w:rsidP="00586F86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表</w:t>
            </w: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、</w:t>
            </w:r>
            <w:r w:rsidR="00586F86"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西嶼鄉</w:t>
            </w:r>
            <w:r w:rsidR="00266144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106</w:t>
            </w:r>
            <w:r w:rsidR="00266144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年至</w:t>
            </w:r>
            <w:r w:rsidR="00746FF2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108</w:t>
            </w:r>
            <w:r w:rsidR="00746FF2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年</w:t>
            </w:r>
            <w:r w:rsidR="00586F86"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老年人口數</w:t>
            </w:r>
          </w:p>
        </w:tc>
      </w:tr>
      <w:tr w:rsidR="005163DA" w:rsidRPr="005163DA" w:rsidTr="002A5EDC">
        <w:trPr>
          <w:trHeight w:val="539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746FF2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年齡別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人數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D5351C" w:rsidRDefault="00746FF2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占</w:t>
            </w:r>
            <w:r w:rsidR="005163DA" w:rsidRPr="00D5351C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西嶼鄉人口數％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D5351C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10</w:t>
            </w:r>
            <w:r w:rsidR="003B1CB5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7</w:t>
            </w: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年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人數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D5351C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10</w:t>
            </w:r>
            <w:r w:rsidR="003B1CB5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6</w:t>
            </w:r>
            <w:r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年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人數</w:t>
            </w:r>
          </w:p>
        </w:tc>
      </w:tr>
      <w:tr w:rsidR="005163DA" w:rsidRPr="005163DA" w:rsidTr="002A5EDC">
        <w:trPr>
          <w:trHeight w:val="663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65-69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6.91%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564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533</w:t>
            </w:r>
          </w:p>
        </w:tc>
      </w:tr>
      <w:tr w:rsidR="005163DA" w:rsidRPr="005163DA" w:rsidTr="00593110">
        <w:trPr>
          <w:trHeight w:val="51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70-74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4.79%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322</w:t>
            </w:r>
          </w:p>
        </w:tc>
      </w:tr>
      <w:tr w:rsidR="005163DA" w:rsidRPr="005163DA" w:rsidTr="00593110">
        <w:trPr>
          <w:trHeight w:val="51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75-79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3.30%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295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305</w:t>
            </w:r>
          </w:p>
        </w:tc>
      </w:tr>
      <w:tr w:rsidR="005163DA" w:rsidRPr="005163DA" w:rsidTr="00593110">
        <w:trPr>
          <w:trHeight w:val="51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80-84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3.13%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273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290</w:t>
            </w:r>
          </w:p>
        </w:tc>
      </w:tr>
      <w:tr w:rsidR="005163DA" w:rsidRPr="005163DA" w:rsidTr="00593110">
        <w:trPr>
          <w:trHeight w:val="51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85-89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2.32%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182</w:t>
            </w:r>
          </w:p>
        </w:tc>
      </w:tr>
      <w:tr w:rsidR="005163DA" w:rsidRPr="005163DA" w:rsidTr="00593110">
        <w:trPr>
          <w:trHeight w:val="51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90-94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0.90%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74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60</w:t>
            </w:r>
          </w:p>
        </w:tc>
      </w:tr>
      <w:tr w:rsidR="005163DA" w:rsidRPr="005163DA" w:rsidTr="002A5EDC">
        <w:trPr>
          <w:trHeight w:val="526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95-99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0.22%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14</w:t>
            </w:r>
          </w:p>
        </w:tc>
      </w:tr>
      <w:tr w:rsidR="005163DA" w:rsidRPr="005163DA" w:rsidTr="00593110">
        <w:trPr>
          <w:trHeight w:val="510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8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100</w:t>
            </w: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歲以上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0.00%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70CD1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</w:t>
            </w:r>
          </w:p>
        </w:tc>
      </w:tr>
      <w:tr w:rsidR="005163DA" w:rsidRPr="005163DA" w:rsidTr="00F11CDD">
        <w:trPr>
          <w:trHeight w:val="558"/>
        </w:trPr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spacing w:beforeLines="0" w:line="240" w:lineRule="auto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標楷體" w:cs="Times New Roman"/>
                <w:kern w:val="0"/>
                <w:sz w:val="28"/>
                <w:szCs w:val="28"/>
              </w:rPr>
              <w:t>合計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1,792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63DA" w:rsidRPr="005163DA" w:rsidRDefault="005163DA" w:rsidP="00746FF2">
            <w:pPr>
              <w:widowControl/>
              <w:adjustRightInd w:val="0"/>
              <w:spacing w:beforeLines="0" w:line="240" w:lineRule="exact"/>
              <w:ind w:right="113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163DA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21.57%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1C4F58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1,750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3DA" w:rsidRPr="005163DA" w:rsidRDefault="00BF3055" w:rsidP="00746FF2">
            <w:pPr>
              <w:widowControl/>
              <w:adjustRightInd w:val="0"/>
              <w:spacing w:beforeLines="0" w:line="240" w:lineRule="auto"/>
              <w:ind w:rightChars="50" w:right="120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1,70</w:t>
            </w:r>
            <w:r w:rsidR="00170CD1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7</w:t>
            </w:r>
          </w:p>
        </w:tc>
      </w:tr>
    </w:tbl>
    <w:p w:rsidR="009009F1" w:rsidRPr="009009F1" w:rsidRDefault="009009F1" w:rsidP="009009F1">
      <w:pPr>
        <w:spacing w:before="180"/>
        <w:rPr>
          <w:rFonts w:ascii="標楷體" w:eastAsia="標楷體" w:hAnsi="標楷體" w:cs="Times New Roman"/>
          <w:szCs w:val="24"/>
        </w:rPr>
      </w:pPr>
      <w:r w:rsidRPr="009009F1">
        <w:rPr>
          <w:rFonts w:ascii="標楷體" w:eastAsia="標楷體" w:hAnsi="標楷體" w:cs="Times New Roman" w:hint="eastAsia"/>
          <w:szCs w:val="24"/>
        </w:rPr>
        <w:t>資料來源：澎湖縣政府民政處</w:t>
      </w:r>
    </w:p>
    <w:p w:rsidR="00006282" w:rsidRPr="001752EA" w:rsidRDefault="009009F1" w:rsidP="00AA2246">
      <w:pPr>
        <w:spacing w:beforeLines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 xml:space="preserve">    </w:t>
      </w:r>
      <w:r w:rsidR="00E02D61" w:rsidRPr="001752EA">
        <w:rPr>
          <w:rFonts w:ascii="Times New Roman" w:eastAsia="標楷體" w:hAnsi="標楷體" w:cs="Times New Roman"/>
          <w:sz w:val="28"/>
          <w:szCs w:val="28"/>
        </w:rPr>
        <w:t>本鄉</w:t>
      </w:r>
      <w:r w:rsidR="00006282" w:rsidRPr="001752EA">
        <w:rPr>
          <w:rFonts w:ascii="Times New Roman" w:eastAsia="標楷體" w:hAnsi="標楷體" w:cs="Times New Roman"/>
          <w:sz w:val="28"/>
          <w:szCs w:val="28"/>
        </w:rPr>
        <w:t>老年人口由</w:t>
      </w:r>
      <w:r w:rsidR="00006282" w:rsidRPr="001752EA">
        <w:rPr>
          <w:rFonts w:ascii="Times New Roman" w:eastAsia="標楷體" w:hAnsi="Times New Roman" w:cs="Times New Roman"/>
          <w:sz w:val="28"/>
          <w:szCs w:val="28"/>
        </w:rPr>
        <w:t>106</w:t>
      </w:r>
      <w:r w:rsidR="00006282" w:rsidRPr="001752EA">
        <w:rPr>
          <w:rFonts w:ascii="Times New Roman" w:eastAsia="標楷體" w:hAnsi="標楷體" w:cs="Times New Roman"/>
          <w:sz w:val="28"/>
          <w:szCs w:val="28"/>
        </w:rPr>
        <w:t>年</w:t>
      </w:r>
      <w:r w:rsidR="00006282" w:rsidRPr="001752EA">
        <w:rPr>
          <w:rFonts w:ascii="Times New Roman" w:eastAsia="標楷體" w:hAnsi="Times New Roman" w:cs="Times New Roman"/>
          <w:sz w:val="28"/>
          <w:szCs w:val="28"/>
        </w:rPr>
        <w:t>1,707</w:t>
      </w:r>
      <w:r w:rsidR="00006282" w:rsidRPr="001752EA">
        <w:rPr>
          <w:rFonts w:ascii="Times New Roman" w:eastAsia="標楷體" w:hAnsi="標楷體" w:cs="Times New Roman"/>
          <w:sz w:val="28"/>
          <w:szCs w:val="28"/>
        </w:rPr>
        <w:t>人增至</w:t>
      </w:r>
      <w:r w:rsidR="00006282" w:rsidRPr="001752EA">
        <w:rPr>
          <w:rFonts w:ascii="Times New Roman" w:eastAsia="標楷體" w:hAnsi="Times New Roman" w:cs="Times New Roman"/>
          <w:sz w:val="28"/>
          <w:szCs w:val="28"/>
        </w:rPr>
        <w:t>108</w:t>
      </w:r>
      <w:r w:rsidR="00006282" w:rsidRPr="001752EA">
        <w:rPr>
          <w:rFonts w:ascii="Times New Roman" w:eastAsia="標楷體" w:hAnsi="標楷體" w:cs="Times New Roman"/>
          <w:sz w:val="28"/>
          <w:szCs w:val="28"/>
        </w:rPr>
        <w:t>年</w:t>
      </w:r>
      <w:r w:rsidR="00006282" w:rsidRPr="001752EA">
        <w:rPr>
          <w:rFonts w:ascii="Times New Roman" w:eastAsia="標楷體" w:hAnsi="Times New Roman" w:cs="Times New Roman"/>
          <w:sz w:val="28"/>
          <w:szCs w:val="28"/>
        </w:rPr>
        <w:t>1,792</w:t>
      </w:r>
      <w:r w:rsidR="00006282" w:rsidRPr="001752EA">
        <w:rPr>
          <w:rFonts w:ascii="Times New Roman" w:eastAsia="標楷體" w:hAnsi="標楷體" w:cs="Times New Roman"/>
          <w:sz w:val="28"/>
          <w:szCs w:val="28"/>
        </w:rPr>
        <w:t>人，老化</w:t>
      </w:r>
      <w:r w:rsidR="002E3DA9" w:rsidRPr="001752EA">
        <w:rPr>
          <w:rFonts w:ascii="Times New Roman" w:eastAsia="標楷體" w:hAnsi="標楷體" w:cs="Times New Roman"/>
          <w:sz w:val="28"/>
          <w:szCs w:val="28"/>
        </w:rPr>
        <w:t>指數則由</w:t>
      </w:r>
      <w:r w:rsidR="002E3DA9" w:rsidRPr="001752EA">
        <w:rPr>
          <w:rFonts w:ascii="Times New Roman" w:eastAsia="標楷體" w:hAnsi="Times New Roman" w:cs="Times New Roman"/>
          <w:sz w:val="28"/>
          <w:szCs w:val="28"/>
        </w:rPr>
        <w:t>106</w:t>
      </w:r>
      <w:r w:rsidR="002E3DA9" w:rsidRPr="001752EA">
        <w:rPr>
          <w:rFonts w:ascii="Times New Roman" w:eastAsia="標楷體" w:hAnsi="標楷體" w:cs="Times New Roman"/>
          <w:sz w:val="28"/>
          <w:szCs w:val="28"/>
        </w:rPr>
        <w:t>年</w:t>
      </w:r>
      <w:r w:rsidR="002E3DA9" w:rsidRPr="001752EA">
        <w:rPr>
          <w:rFonts w:ascii="Times New Roman" w:eastAsia="標楷體" w:hAnsi="Times New Roman" w:cs="Times New Roman"/>
          <w:sz w:val="28"/>
          <w:szCs w:val="28"/>
        </w:rPr>
        <w:t>202.01</w:t>
      </w:r>
      <w:r w:rsidR="002E3DA9" w:rsidRPr="001752EA">
        <w:rPr>
          <w:rFonts w:ascii="Times New Roman" w:eastAsia="標楷體" w:hAnsi="標楷體" w:cs="Times New Roman"/>
          <w:sz w:val="28"/>
          <w:szCs w:val="28"/>
        </w:rPr>
        <w:t>％增至</w:t>
      </w:r>
      <w:r w:rsidR="002E3DA9" w:rsidRPr="001752EA">
        <w:rPr>
          <w:rFonts w:ascii="Times New Roman" w:eastAsia="標楷體" w:hAnsi="Times New Roman" w:cs="Times New Roman"/>
          <w:sz w:val="28"/>
          <w:szCs w:val="28"/>
        </w:rPr>
        <w:t>108</w:t>
      </w:r>
      <w:r w:rsidR="002E3DA9" w:rsidRPr="001752EA">
        <w:rPr>
          <w:rFonts w:ascii="Times New Roman" w:eastAsia="標楷體" w:hAnsi="標楷體" w:cs="Times New Roman"/>
          <w:sz w:val="28"/>
          <w:szCs w:val="28"/>
        </w:rPr>
        <w:t>年</w:t>
      </w:r>
      <w:r w:rsidR="002E3DA9" w:rsidRPr="001752EA">
        <w:rPr>
          <w:rFonts w:ascii="Times New Roman" w:eastAsia="標楷體" w:hAnsi="Times New Roman" w:cs="Times New Roman"/>
          <w:sz w:val="28"/>
          <w:szCs w:val="28"/>
        </w:rPr>
        <w:t>235.17</w:t>
      </w:r>
      <w:r w:rsidR="002E3DA9" w:rsidRPr="001752EA">
        <w:rPr>
          <w:rFonts w:ascii="Times New Roman" w:eastAsia="標楷體" w:hAnsi="標楷體" w:cs="Times New Roman"/>
          <w:sz w:val="28"/>
          <w:szCs w:val="28"/>
        </w:rPr>
        <w:t>％，依據近三年的變化來看</w:t>
      </w:r>
      <w:r w:rsidR="005D4135" w:rsidRPr="001752EA">
        <w:rPr>
          <w:rFonts w:ascii="Times New Roman" w:eastAsia="標楷體" w:hAnsi="標楷體" w:cs="Times New Roman"/>
          <w:sz w:val="28"/>
          <w:szCs w:val="28"/>
        </w:rPr>
        <w:t>，本鄉的老年人口有逐年增加之趨勢。</w:t>
      </w:r>
      <w:r>
        <w:rPr>
          <w:rFonts w:ascii="Times New Roman" w:eastAsia="標楷體" w:hAnsi="標楷體" w:cs="Times New Roman" w:hint="eastAsia"/>
          <w:sz w:val="28"/>
          <w:szCs w:val="28"/>
        </w:rPr>
        <w:t>(</w:t>
      </w:r>
      <w:r>
        <w:rPr>
          <w:rFonts w:ascii="Times New Roman" w:eastAsia="標楷體" w:hAnsi="標楷體" w:cs="Times New Roman" w:hint="eastAsia"/>
          <w:sz w:val="28"/>
          <w:szCs w:val="28"/>
        </w:rPr>
        <w:t>表</w:t>
      </w:r>
      <w:r>
        <w:rPr>
          <w:rFonts w:ascii="Times New Roman" w:eastAsia="標楷體" w:hAnsi="標楷體" w:cs="Times New Roman" w:hint="eastAsia"/>
          <w:sz w:val="28"/>
          <w:szCs w:val="28"/>
        </w:rPr>
        <w:t>1)</w:t>
      </w:r>
    </w:p>
    <w:p w:rsidR="00DB1CEA" w:rsidRPr="001752EA" w:rsidRDefault="00DB1CEA" w:rsidP="00AA2246">
      <w:pPr>
        <w:spacing w:beforeLines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752EA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="00DF7AAC">
        <w:rPr>
          <w:rFonts w:ascii="Times New Roman" w:eastAsia="標楷體" w:hAnsi="標楷體" w:cs="Times New Roman"/>
          <w:sz w:val="28"/>
          <w:szCs w:val="28"/>
        </w:rPr>
        <w:t>為落實高齡者福利之推動，本鄉除配合澎湖縣之各項社會福利外，</w:t>
      </w:r>
      <w:r w:rsidR="001E0167" w:rsidRPr="001752EA">
        <w:rPr>
          <w:rFonts w:ascii="Times New Roman" w:eastAsia="標楷體" w:hAnsi="標楷體" w:cs="Times New Roman"/>
          <w:sz w:val="28"/>
          <w:szCs w:val="28"/>
        </w:rPr>
        <w:t>又額外加發重陽敬老禮金，藉由重陽節之際，以為祝賀，發放標準依年齡層，分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為五</w:t>
      </w:r>
      <w:r w:rsidR="001E0167" w:rsidRPr="001752EA">
        <w:rPr>
          <w:rFonts w:ascii="Times New Roman" w:eastAsia="標楷體" w:hAnsi="標楷體" w:cs="Times New Roman"/>
          <w:sz w:val="28"/>
          <w:szCs w:val="28"/>
        </w:rPr>
        <w:t>個階段：年滿</w:t>
      </w:r>
      <w:r w:rsidR="001E0167" w:rsidRPr="001752EA">
        <w:rPr>
          <w:rFonts w:ascii="Times New Roman" w:eastAsia="標楷體" w:hAnsi="Times New Roman" w:cs="Times New Roman"/>
          <w:sz w:val="28"/>
          <w:szCs w:val="28"/>
        </w:rPr>
        <w:t>65-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7</w:t>
      </w:r>
      <w:r w:rsidR="001E0167" w:rsidRPr="001752EA">
        <w:rPr>
          <w:rFonts w:ascii="Times New Roman" w:eastAsia="標楷體" w:hAnsi="Times New Roman" w:cs="Times New Roman"/>
          <w:sz w:val="28"/>
          <w:szCs w:val="28"/>
        </w:rPr>
        <w:t>9</w:t>
      </w:r>
      <w:r w:rsidR="001E0167" w:rsidRPr="001752EA">
        <w:rPr>
          <w:rFonts w:ascii="Times New Roman" w:eastAsia="標楷體" w:hAnsi="標楷體" w:cs="Times New Roman"/>
          <w:sz w:val="28"/>
          <w:szCs w:val="28"/>
        </w:rPr>
        <w:t>歲之長者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，每人加發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1,000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元，年滿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80-88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歲之長者，每人加發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2,000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元，年滿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89-98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歲之長者，每人加發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3,000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元，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99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歲之長者，每人加發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6,000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元及禮品，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100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歲以上之長者，每人加發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10,000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元及人瑞</w:t>
      </w:r>
      <w:r w:rsidR="004B4B4E" w:rsidRPr="001752EA">
        <w:rPr>
          <w:rFonts w:ascii="Times New Roman" w:eastAsia="標楷體" w:hAnsi="標楷體" w:cs="Times New Roman"/>
          <w:sz w:val="28"/>
          <w:szCs w:val="28"/>
        </w:rPr>
        <w:t>賀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禮，並加贈賀匾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(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牌</w:t>
      </w:r>
      <w:r w:rsidR="00A51E70" w:rsidRPr="001752EA">
        <w:rPr>
          <w:rFonts w:ascii="Times New Roman" w:eastAsia="標楷體" w:hAnsi="Times New Roman" w:cs="Times New Roman"/>
          <w:sz w:val="28"/>
          <w:szCs w:val="28"/>
        </w:rPr>
        <w:t>)</w:t>
      </w:r>
      <w:r w:rsidR="00A51E70" w:rsidRPr="001752EA">
        <w:rPr>
          <w:rFonts w:ascii="Times New Roman" w:eastAsia="標楷體" w:hAnsi="標楷體" w:cs="Times New Roman"/>
          <w:sz w:val="28"/>
          <w:szCs w:val="28"/>
        </w:rPr>
        <w:t>乙幀。</w:t>
      </w:r>
    </w:p>
    <w:p w:rsidR="00A45447" w:rsidRDefault="00BE6E66" w:rsidP="001467E4">
      <w:pPr>
        <w:spacing w:beforeLines="0" w:line="460" w:lineRule="exact"/>
        <w:jc w:val="both"/>
        <w:rPr>
          <w:rFonts w:ascii="Times New Roman" w:eastAsia="標楷體" w:hAnsi="Times New Roman" w:cs="Times New Roman"/>
        </w:rPr>
      </w:pPr>
      <w:r w:rsidRPr="001752EA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="00586F86" w:rsidRPr="001752EA">
        <w:rPr>
          <w:rFonts w:ascii="Times New Roman" w:eastAsia="標楷體" w:hAnsi="Times New Roman" w:cs="Times New Roman"/>
          <w:sz w:val="28"/>
          <w:szCs w:val="28"/>
        </w:rPr>
        <w:t>至</w:t>
      </w:r>
      <w:r w:rsidR="005163DA" w:rsidRPr="001752EA">
        <w:rPr>
          <w:rFonts w:ascii="Times New Roman" w:eastAsia="標楷體" w:hAnsi="Times New Roman" w:cs="Times New Roman"/>
          <w:sz w:val="28"/>
          <w:szCs w:val="28"/>
        </w:rPr>
        <w:t>108</w:t>
      </w:r>
      <w:r w:rsidR="00586F86" w:rsidRPr="001752EA">
        <w:rPr>
          <w:rFonts w:ascii="Times New Roman" w:eastAsia="標楷體" w:hAnsi="Times New Roman" w:cs="Times New Roman"/>
          <w:sz w:val="28"/>
          <w:szCs w:val="28"/>
        </w:rPr>
        <w:t>年底止，澎湖縣人口數為</w:t>
      </w:r>
      <w:r w:rsidR="00486BC8" w:rsidRPr="001752EA">
        <w:rPr>
          <w:rFonts w:ascii="Times New Roman" w:eastAsia="標楷體" w:hAnsi="Times New Roman" w:cs="Times New Roman"/>
          <w:sz w:val="28"/>
          <w:szCs w:val="28"/>
        </w:rPr>
        <w:t>105,207</w:t>
      </w:r>
      <w:r w:rsidR="00586F86" w:rsidRPr="001752EA">
        <w:rPr>
          <w:rFonts w:ascii="Times New Roman" w:eastAsia="標楷體" w:hAnsi="Times New Roman" w:cs="Times New Roman"/>
          <w:sz w:val="28"/>
          <w:szCs w:val="28"/>
        </w:rPr>
        <w:t>人，西嶼鄉總人口數為</w:t>
      </w:r>
      <w:r w:rsidR="00977269" w:rsidRPr="001752EA">
        <w:rPr>
          <w:rFonts w:ascii="Times New Roman" w:eastAsia="標楷體" w:hAnsi="Times New Roman" w:cs="Times New Roman"/>
          <w:sz w:val="28"/>
          <w:szCs w:val="28"/>
        </w:rPr>
        <w:t>8,306</w:t>
      </w:r>
      <w:r w:rsidR="00586F86" w:rsidRPr="001752EA">
        <w:rPr>
          <w:rFonts w:ascii="Times New Roman" w:eastAsia="標楷體" w:hAnsi="Times New Roman" w:cs="Times New Roman"/>
          <w:sz w:val="28"/>
          <w:szCs w:val="28"/>
        </w:rPr>
        <w:t>人，老年人口數為</w:t>
      </w:r>
      <w:r w:rsidR="00486BC8" w:rsidRPr="001752EA">
        <w:rPr>
          <w:rFonts w:ascii="Times New Roman" w:eastAsia="標楷體" w:hAnsi="Times New Roman" w:cs="Times New Roman"/>
          <w:sz w:val="28"/>
          <w:szCs w:val="28"/>
        </w:rPr>
        <w:t>1,792</w:t>
      </w:r>
      <w:r w:rsidR="00AF547D" w:rsidRPr="001752EA">
        <w:rPr>
          <w:rFonts w:ascii="Times New Roman" w:eastAsia="標楷體" w:hAnsi="Times New Roman" w:cs="Times New Roman"/>
          <w:sz w:val="28"/>
          <w:szCs w:val="28"/>
        </w:rPr>
        <w:t>人，老年人口</w:t>
      </w:r>
      <w:r w:rsidR="00746FF2">
        <w:rPr>
          <w:rFonts w:ascii="Times New Roman" w:eastAsia="標楷體" w:hAnsi="Times New Roman" w:cs="Times New Roman" w:hint="eastAsia"/>
          <w:sz w:val="28"/>
          <w:szCs w:val="28"/>
        </w:rPr>
        <w:t>占</w:t>
      </w:r>
      <w:r w:rsidR="00AF547D" w:rsidRPr="001752EA">
        <w:rPr>
          <w:rFonts w:ascii="Times New Roman" w:eastAsia="標楷體" w:hAnsi="Times New Roman" w:cs="Times New Roman"/>
          <w:sz w:val="28"/>
          <w:szCs w:val="28"/>
        </w:rPr>
        <w:t>全鄉總人口之百分比</w:t>
      </w:r>
      <w:r w:rsidR="00AF547D" w:rsidRPr="001752EA">
        <w:rPr>
          <w:rFonts w:ascii="Times New Roman" w:eastAsia="標楷體" w:hAnsi="Times New Roman" w:cs="Times New Roman"/>
          <w:sz w:val="28"/>
          <w:szCs w:val="28"/>
        </w:rPr>
        <w:lastRenderedPageBreak/>
        <w:t>為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21.57</w:t>
      </w:r>
      <w:r w:rsidR="00AF547D" w:rsidRPr="001752EA">
        <w:rPr>
          <w:rFonts w:ascii="Times New Roman" w:eastAsia="標楷體" w:hAnsi="Times New Roman" w:cs="Times New Roman"/>
          <w:sz w:val="28"/>
          <w:szCs w:val="28"/>
        </w:rPr>
        <w:t>％，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馬公市總人口數為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62,999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人，老年人口數為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9,367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占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全市總人口之百分比為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14.87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％，湖西鄉總人口數為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14,997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人，老年人口數為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2,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674</w:t>
      </w:r>
      <w:r w:rsidR="009009F1">
        <w:rPr>
          <w:rFonts w:ascii="Times New Roman" w:eastAsia="標楷體" w:hAnsi="Times New Roman" w:cs="Times New Roman"/>
          <w:sz w:val="28"/>
          <w:szCs w:val="28"/>
        </w:rPr>
        <w:t>人，老年人口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占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全鄉總人口之百分比為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17.83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％，白沙鄉總人口數為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9,833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人，老年人口數為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1,380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占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全鄉總人口之百分比為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14.03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％，</w:t>
      </w:r>
      <w:r w:rsidR="005D0FC1" w:rsidRPr="001752EA">
        <w:rPr>
          <w:rFonts w:ascii="Times New Roman" w:eastAsia="標楷體" w:hAnsi="Times New Roman" w:cs="Times New Roman"/>
          <w:sz w:val="28"/>
          <w:szCs w:val="28"/>
        </w:rPr>
        <w:t>望安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鄉總人口數為</w:t>
      </w:r>
      <w:r w:rsidR="005D0FC1" w:rsidRPr="001752EA">
        <w:rPr>
          <w:rFonts w:ascii="Times New Roman" w:eastAsia="標楷體" w:hAnsi="Times New Roman" w:cs="Times New Roman"/>
          <w:sz w:val="28"/>
          <w:szCs w:val="28"/>
        </w:rPr>
        <w:t>5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,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273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人，老年人口數為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1,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088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占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全鄉總人口之百分比為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20.63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％，</w:t>
      </w:r>
      <w:r w:rsidR="005D0FC1" w:rsidRPr="001752EA">
        <w:rPr>
          <w:rFonts w:ascii="Times New Roman" w:eastAsia="標楷體" w:hAnsi="Times New Roman" w:cs="Times New Roman"/>
          <w:sz w:val="28"/>
          <w:szCs w:val="28"/>
        </w:rPr>
        <w:t>七美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鄉總人口數為</w:t>
      </w:r>
      <w:r w:rsidR="005D0FC1" w:rsidRPr="001752EA">
        <w:rPr>
          <w:rFonts w:ascii="Times New Roman" w:eastAsia="標楷體" w:hAnsi="Times New Roman" w:cs="Times New Roman"/>
          <w:sz w:val="28"/>
          <w:szCs w:val="28"/>
        </w:rPr>
        <w:t>3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,</w:t>
      </w:r>
      <w:r w:rsidR="00127F61" w:rsidRPr="001752EA">
        <w:rPr>
          <w:rFonts w:ascii="Times New Roman" w:eastAsia="標楷體" w:hAnsi="Times New Roman" w:cs="Times New Roman"/>
          <w:sz w:val="28"/>
          <w:szCs w:val="28"/>
        </w:rPr>
        <w:t>799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人，老年人口數為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657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人，老年人口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占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全鄉總人口之百分比為</w:t>
      </w:r>
      <w:r w:rsidR="007C593B" w:rsidRPr="001752EA">
        <w:rPr>
          <w:rFonts w:ascii="Times New Roman" w:eastAsia="標楷體" w:hAnsi="Times New Roman" w:cs="Times New Roman"/>
          <w:sz w:val="28"/>
          <w:szCs w:val="28"/>
        </w:rPr>
        <w:t>17.29</w:t>
      </w:r>
      <w:r w:rsidR="001B6571" w:rsidRPr="001752EA">
        <w:rPr>
          <w:rFonts w:ascii="Times New Roman" w:eastAsia="標楷體" w:hAnsi="Times New Roman" w:cs="Times New Roman"/>
          <w:sz w:val="28"/>
          <w:szCs w:val="28"/>
        </w:rPr>
        <w:t>％</w:t>
      </w:r>
      <w:r w:rsidR="005D0FC1" w:rsidRPr="001752EA">
        <w:rPr>
          <w:rFonts w:ascii="Times New Roman" w:eastAsia="標楷體" w:hAnsi="Times New Roman" w:cs="Times New Roman"/>
          <w:sz w:val="28"/>
          <w:szCs w:val="28"/>
        </w:rPr>
        <w:t>。數據顯示，本鄉老化情形嚴重，亟待解決，建議本縣若要實施老年人口之福利政策、長照推動等，應以西嶼鄉為本縣之試辦中心，若西嶼鄉之老人照護</w:t>
      </w:r>
      <w:r w:rsidR="00965677" w:rsidRPr="001752EA">
        <w:rPr>
          <w:rFonts w:ascii="Times New Roman" w:eastAsia="標楷體" w:hAnsi="Times New Roman" w:cs="Times New Roman"/>
          <w:sz w:val="28"/>
          <w:szCs w:val="28"/>
        </w:rPr>
        <w:t>服務</w:t>
      </w:r>
      <w:r w:rsidR="005D0FC1" w:rsidRPr="001752EA">
        <w:rPr>
          <w:rFonts w:ascii="Times New Roman" w:eastAsia="標楷體" w:hAnsi="Times New Roman" w:cs="Times New Roman"/>
          <w:sz w:val="28"/>
          <w:szCs w:val="28"/>
        </w:rPr>
        <w:t>能</w:t>
      </w:r>
      <w:r w:rsidR="00965677" w:rsidRPr="001752EA">
        <w:rPr>
          <w:rFonts w:ascii="Times New Roman" w:eastAsia="標楷體" w:hAnsi="Times New Roman" w:cs="Times New Roman"/>
          <w:sz w:val="28"/>
          <w:szCs w:val="28"/>
        </w:rPr>
        <w:t>全面實施，則本縣之老人照護政策將能更順利的推動。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圖</w:t>
      </w:r>
      <w:r w:rsidR="009009F1">
        <w:rPr>
          <w:rFonts w:ascii="Times New Roman" w:eastAsia="標楷體" w:hAnsi="Times New Roman" w:cs="Times New Roman" w:hint="eastAsia"/>
          <w:sz w:val="28"/>
          <w:szCs w:val="28"/>
        </w:rPr>
        <w:t>2)</w:t>
      </w:r>
    </w:p>
    <w:p w:rsidR="00A45447" w:rsidRDefault="004C1ACB" w:rsidP="004C1ACB">
      <w:pPr>
        <w:spacing w:beforeLines="0" w:line="400" w:lineRule="exact"/>
        <w:rPr>
          <w:rFonts w:ascii="標楷體" w:eastAsia="標楷體" w:hAnsi="標楷體" w:cs="Times New Roman"/>
        </w:rPr>
      </w:pPr>
      <w:r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130175</wp:posOffset>
            </wp:positionV>
            <wp:extent cx="4581525" cy="3381375"/>
            <wp:effectExtent l="19050" t="0" r="9525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5447" w:rsidRPr="00B3687D">
        <w:rPr>
          <w:rFonts w:ascii="標楷體" w:eastAsia="標楷體" w:hAnsi="標楷體" w:cs="Times New Roman"/>
        </w:rPr>
        <w:t>資料來源：澎湖縣政府民政處</w:t>
      </w:r>
    </w:p>
    <w:p w:rsidR="00A45447" w:rsidRPr="00AD379F" w:rsidRDefault="00A45447" w:rsidP="002A5EDC">
      <w:pPr>
        <w:spacing w:beforeLines="0" w:line="400" w:lineRule="exact"/>
        <w:rPr>
          <w:rFonts w:ascii="Times New Roman" w:eastAsia="標楷體" w:hAnsi="Times New Roman" w:cs="Times New Roman"/>
        </w:rPr>
      </w:pPr>
    </w:p>
    <w:p w:rsidR="00185170" w:rsidRDefault="00714D80" w:rsidP="00185170">
      <w:pPr>
        <w:spacing w:beforeLines="0" w:line="400" w:lineRule="exact"/>
        <w:ind w:firstLineChars="200" w:firstLine="560"/>
        <w:rPr>
          <w:rFonts w:ascii="Times New Roman" w:eastAsia="標楷體" w:hAnsi="標楷體" w:cs="Times New Roman"/>
          <w:sz w:val="28"/>
          <w:szCs w:val="28"/>
        </w:rPr>
      </w:pPr>
      <w:r w:rsidRPr="001752EA">
        <w:rPr>
          <w:rFonts w:ascii="Times New Roman" w:eastAsia="標楷體" w:hAnsi="標楷體" w:cs="Times New Roman"/>
          <w:sz w:val="28"/>
          <w:szCs w:val="28"/>
        </w:rPr>
        <w:t>本鄉為配合教育部政策及增進高齡者福利，設有西嶼鄉樂齡學習中心，每月皆有針對</w:t>
      </w:r>
      <w:r w:rsidRPr="001752EA">
        <w:rPr>
          <w:rFonts w:ascii="Times New Roman" w:eastAsia="標楷體" w:hAnsi="Times New Roman" w:cs="Times New Roman"/>
          <w:sz w:val="28"/>
          <w:szCs w:val="28"/>
        </w:rPr>
        <w:t>55</w:t>
      </w:r>
      <w:r w:rsidRPr="001752EA">
        <w:rPr>
          <w:rFonts w:ascii="Times New Roman" w:eastAsia="標楷體" w:hAnsi="標楷體" w:cs="Times New Roman"/>
          <w:sz w:val="28"/>
          <w:szCs w:val="28"/>
        </w:rPr>
        <w:t>歲以上高齡者設計各項課程</w:t>
      </w:r>
      <w:r w:rsidRPr="001752EA">
        <w:rPr>
          <w:rFonts w:ascii="Times New Roman" w:eastAsia="標楷體" w:hAnsi="Times New Roman" w:cs="Times New Roman"/>
          <w:sz w:val="28"/>
          <w:szCs w:val="28"/>
        </w:rPr>
        <w:t>(</w:t>
      </w:r>
      <w:r w:rsidR="00C45FAA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="00C45FAA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C45FAA" w:rsidRPr="001752EA">
        <w:rPr>
          <w:rFonts w:ascii="Times New Roman" w:eastAsia="標楷體" w:hAnsi="標楷體" w:cs="Times New Roman"/>
          <w:sz w:val="28"/>
          <w:szCs w:val="28"/>
        </w:rPr>
        <w:t>樂齡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核心課程</w:t>
      </w:r>
      <w:r w:rsidR="00C45FAA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海洋環保</w:t>
      </w:r>
      <w:r w:rsidR="00C45FAA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C45FAA">
        <w:rPr>
          <w:rFonts w:ascii="Times New Roman" w:eastAsia="標楷體" w:hAnsi="標楷體" w:cs="Times New Roman"/>
          <w:sz w:val="28"/>
          <w:szCs w:val="28"/>
        </w:rPr>
        <w:t>用藥安全</w:t>
      </w:r>
      <w:r w:rsidRPr="001752EA">
        <w:rPr>
          <w:rFonts w:ascii="Times New Roman" w:eastAsia="標楷體" w:hAnsi="標楷體" w:cs="Times New Roman"/>
          <w:sz w:val="28"/>
          <w:szCs w:val="28"/>
        </w:rPr>
        <w:t>、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預防詐騙</w:t>
      </w:r>
      <w:r w:rsidR="00C45FAA" w:rsidRPr="001752EA">
        <w:rPr>
          <w:rFonts w:ascii="Times New Roman" w:eastAsia="標楷體" w:hAnsi="標楷體" w:cs="Times New Roman"/>
          <w:sz w:val="28"/>
          <w:szCs w:val="28"/>
        </w:rPr>
        <w:t>、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椅子操</w:t>
      </w:r>
      <w:r w:rsidR="00C45FAA" w:rsidRPr="001752EA">
        <w:rPr>
          <w:rFonts w:ascii="Times New Roman" w:eastAsia="標楷體" w:hAnsi="標楷體" w:cs="Times New Roman"/>
          <w:sz w:val="28"/>
          <w:szCs w:val="28"/>
        </w:rPr>
        <w:t>、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毛巾操等</w:t>
      </w:r>
      <w:r w:rsidR="00C45FAA">
        <w:rPr>
          <w:rFonts w:ascii="標楷體" w:eastAsia="標楷體" w:hAnsi="標楷體" w:cs="Times New Roman" w:hint="eastAsia"/>
          <w:sz w:val="28"/>
          <w:szCs w:val="28"/>
        </w:rPr>
        <w:t>。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二</w:t>
      </w:r>
      <w:r w:rsidR="00C45FAA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C45FAA">
        <w:rPr>
          <w:rFonts w:ascii="Times New Roman" w:eastAsia="標楷體" w:hAnsi="標楷體" w:cs="Times New Roman" w:hint="eastAsia"/>
          <w:sz w:val="28"/>
          <w:szCs w:val="28"/>
        </w:rPr>
        <w:t>自主規劃課程</w:t>
      </w:r>
      <w:r w:rsidR="00C45FAA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C45FAA" w:rsidRPr="001752EA">
        <w:rPr>
          <w:rFonts w:ascii="Times New Roman" w:eastAsia="標楷體" w:hAnsi="標楷體" w:cs="Times New Roman"/>
          <w:sz w:val="28"/>
          <w:szCs w:val="28"/>
        </w:rPr>
        <w:t>樂齡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瑜珈社</w:t>
      </w:r>
      <w:r w:rsidR="00380DD8">
        <w:rPr>
          <w:rFonts w:ascii="標楷體" w:eastAsia="標楷體" w:hAnsi="標楷體" w:cs="Times New Roman" w:hint="eastAsia"/>
          <w:sz w:val="28"/>
          <w:szCs w:val="28"/>
        </w:rPr>
        <w:t>、烘焙社、書法社、</w:t>
      </w:r>
      <w:r w:rsidR="00380DD8">
        <w:rPr>
          <w:rFonts w:ascii="Times New Roman" w:eastAsia="標楷體" w:hAnsi="標楷體" w:cs="Times New Roman"/>
          <w:sz w:val="28"/>
          <w:szCs w:val="28"/>
        </w:rPr>
        <w:t>舞蹈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社</w:t>
      </w:r>
      <w:r w:rsidR="00380DD8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380DD8" w:rsidRPr="001752EA">
        <w:rPr>
          <w:rFonts w:ascii="Times New Roman" w:eastAsia="標楷體" w:hAnsi="標楷體" w:cs="Times New Roman"/>
          <w:sz w:val="28"/>
          <w:szCs w:val="28"/>
        </w:rPr>
        <w:t>太極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社等</w:t>
      </w:r>
      <w:r w:rsidR="00380DD8">
        <w:rPr>
          <w:rFonts w:ascii="標楷體" w:eastAsia="標楷體" w:hAnsi="標楷體" w:cs="Times New Roman" w:hint="eastAsia"/>
          <w:sz w:val="28"/>
          <w:szCs w:val="28"/>
        </w:rPr>
        <w:t>。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三</w:t>
      </w:r>
      <w:r w:rsidRPr="001752EA">
        <w:rPr>
          <w:rFonts w:ascii="Times New Roman" w:eastAsia="標楷體" w:hAnsi="標楷體" w:cs="Times New Roman"/>
          <w:sz w:val="28"/>
          <w:szCs w:val="28"/>
        </w:rPr>
        <w:t>、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貢獻服務課程</w:t>
      </w:r>
      <w:r w:rsidR="00380DD8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志工增能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-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園藝社</w:t>
      </w:r>
      <w:r w:rsidR="00380DD8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380DD8">
        <w:rPr>
          <w:rFonts w:ascii="Times New Roman" w:eastAsia="標楷體" w:hAnsi="標楷體" w:cs="Times New Roman" w:hint="eastAsia"/>
          <w:sz w:val="28"/>
          <w:szCs w:val="28"/>
        </w:rPr>
        <w:t>褒歌社等</w:t>
      </w:r>
      <w:r w:rsidRPr="001752EA">
        <w:rPr>
          <w:rFonts w:ascii="Times New Roman" w:eastAsia="標楷體" w:hAnsi="Times New Roman" w:cs="Times New Roman"/>
          <w:sz w:val="28"/>
          <w:szCs w:val="28"/>
        </w:rPr>
        <w:t>)</w:t>
      </w:r>
      <w:r w:rsidRPr="001752EA">
        <w:rPr>
          <w:rFonts w:ascii="Times New Roman" w:eastAsia="標楷體" w:hAnsi="標楷體" w:cs="Times New Roman"/>
          <w:sz w:val="28"/>
          <w:szCs w:val="28"/>
        </w:rPr>
        <w:t>由</w:t>
      </w:r>
      <w:r w:rsidRPr="001752EA">
        <w:rPr>
          <w:rFonts w:ascii="Times New Roman" w:eastAsia="標楷體" w:hAnsi="Times New Roman" w:cs="Times New Roman"/>
          <w:sz w:val="28"/>
          <w:szCs w:val="28"/>
        </w:rPr>
        <w:t>108</w:t>
      </w:r>
      <w:r w:rsidR="00B426C7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B426C7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1752EA">
        <w:rPr>
          <w:rFonts w:ascii="Times New Roman" w:eastAsia="標楷體" w:hAnsi="標楷體" w:cs="Times New Roman"/>
          <w:sz w:val="28"/>
          <w:szCs w:val="28"/>
        </w:rPr>
        <w:t>月至</w:t>
      </w:r>
      <w:r w:rsidRPr="001752EA">
        <w:rPr>
          <w:rFonts w:ascii="Times New Roman" w:eastAsia="標楷體" w:hAnsi="Times New Roman" w:cs="Times New Roman"/>
          <w:sz w:val="28"/>
          <w:szCs w:val="28"/>
        </w:rPr>
        <w:t>12</w:t>
      </w:r>
      <w:r w:rsidRPr="001752EA">
        <w:rPr>
          <w:rFonts w:ascii="Times New Roman" w:eastAsia="標楷體" w:hAnsi="標楷體" w:cs="Times New Roman"/>
          <w:sz w:val="28"/>
          <w:szCs w:val="28"/>
        </w:rPr>
        <w:t>月，</w:t>
      </w:r>
      <w:r w:rsidRPr="001752EA">
        <w:rPr>
          <w:rFonts w:ascii="Times New Roman" w:eastAsia="標楷體" w:hAnsi="標楷體" w:cs="Times New Roman"/>
          <w:sz w:val="28"/>
          <w:szCs w:val="28"/>
        </w:rPr>
        <w:lastRenderedPageBreak/>
        <w:t>累計</w:t>
      </w:r>
      <w:r w:rsidR="00B426C7">
        <w:rPr>
          <w:rFonts w:ascii="Times New Roman" w:eastAsia="標楷體" w:hAnsi="標楷體" w:cs="Times New Roman" w:hint="eastAsia"/>
          <w:sz w:val="28"/>
          <w:szCs w:val="28"/>
        </w:rPr>
        <w:t>舉辦</w:t>
      </w:r>
      <w:r w:rsidR="00B426C7">
        <w:rPr>
          <w:rFonts w:ascii="Times New Roman" w:eastAsia="標楷體" w:hAnsi="標楷體" w:cs="Times New Roman" w:hint="eastAsia"/>
          <w:sz w:val="28"/>
          <w:szCs w:val="28"/>
        </w:rPr>
        <w:t>118</w:t>
      </w:r>
      <w:r w:rsidR="00B426C7">
        <w:rPr>
          <w:rFonts w:ascii="Times New Roman" w:eastAsia="標楷體" w:hAnsi="標楷體" w:cs="Times New Roman" w:hint="eastAsia"/>
          <w:sz w:val="28"/>
          <w:szCs w:val="28"/>
        </w:rPr>
        <w:t>場次</w:t>
      </w:r>
      <w:r w:rsidR="00B426C7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1752EA">
        <w:rPr>
          <w:rFonts w:ascii="Times New Roman" w:eastAsia="標楷體" w:hAnsi="標楷體" w:cs="Times New Roman"/>
          <w:sz w:val="28"/>
          <w:szCs w:val="28"/>
        </w:rPr>
        <w:t>參加人次高達</w:t>
      </w:r>
      <w:r w:rsidR="00B426C7">
        <w:rPr>
          <w:rFonts w:ascii="Times New Roman" w:eastAsia="標楷體" w:hAnsi="Times New Roman" w:cs="Times New Roman"/>
          <w:sz w:val="28"/>
          <w:szCs w:val="28"/>
        </w:rPr>
        <w:t>2,024</w:t>
      </w:r>
      <w:r w:rsidRPr="001752EA">
        <w:rPr>
          <w:rFonts w:ascii="Times New Roman" w:eastAsia="標楷體" w:hAnsi="標楷體" w:cs="Times New Roman"/>
          <w:sz w:val="28"/>
          <w:szCs w:val="28"/>
        </w:rPr>
        <w:t>人次，徹底落實活到老學到老之精神。</w:t>
      </w:r>
      <w:r w:rsidR="004C1ACB">
        <w:rPr>
          <w:rFonts w:ascii="Times New Roman" w:eastAsia="標楷體" w:hAnsi="標楷體" w:cs="Times New Roman" w:hint="eastAsia"/>
          <w:sz w:val="28"/>
          <w:szCs w:val="28"/>
        </w:rPr>
        <w:t>(</w:t>
      </w:r>
      <w:r w:rsidR="004C1ACB">
        <w:rPr>
          <w:rFonts w:ascii="Times New Roman" w:eastAsia="標楷體" w:hAnsi="標楷體" w:cs="Times New Roman" w:hint="eastAsia"/>
          <w:sz w:val="28"/>
          <w:szCs w:val="28"/>
        </w:rPr>
        <w:t>圖</w:t>
      </w:r>
      <w:r w:rsidR="004C1ACB">
        <w:rPr>
          <w:rFonts w:ascii="Times New Roman" w:eastAsia="標楷體" w:hAnsi="標楷體" w:cs="Times New Roman" w:hint="eastAsia"/>
          <w:sz w:val="28"/>
          <w:szCs w:val="28"/>
        </w:rPr>
        <w:t>3)</w:t>
      </w:r>
    </w:p>
    <w:p w:rsidR="00185170" w:rsidRPr="004C1ACB" w:rsidRDefault="004C1ACB" w:rsidP="004C1ACB">
      <w:pPr>
        <w:spacing w:beforeLines="0" w:line="400" w:lineRule="exact"/>
        <w:ind w:firstLineChars="200" w:firstLine="561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4C1ACB">
        <w:rPr>
          <w:rFonts w:ascii="標楷體" w:eastAsia="標楷體" w:hAnsi="標楷體" w:cs="Times New Roman" w:hint="eastAsia"/>
          <w:b/>
          <w:sz w:val="28"/>
          <w:szCs w:val="28"/>
        </w:rPr>
        <w:t>圖3、西嶼鄉108年樂齡學習成果</w:t>
      </w: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0"/>
        <w:gridCol w:w="5406"/>
      </w:tblGrid>
      <w:tr w:rsidR="00185170" w:rsidRPr="00446599" w:rsidTr="004C1ACB">
        <w:trPr>
          <w:trHeight w:val="3397"/>
          <w:jc w:val="center"/>
        </w:trPr>
        <w:tc>
          <w:tcPr>
            <w:tcW w:w="4812" w:type="dxa"/>
            <w:vAlign w:val="center"/>
          </w:tcPr>
          <w:p w:rsidR="00185170" w:rsidRPr="00446599" w:rsidRDefault="00185170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463679" cy="2597150"/>
                  <wp:effectExtent l="0" t="0" r="3810" b="0"/>
                  <wp:docPr id="76" name="圖片 76" descr="D:\01仁和\00樂齡\108年度-樂齡課程照片\11月\海洋保育\1123上午\IMG_8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D:\01仁和\00樂齡\108年度-樂齡課程照片\11月\海洋保育\1123上午\IMG_83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183" cy="2596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2" w:type="dxa"/>
            <w:vAlign w:val="center"/>
          </w:tcPr>
          <w:p w:rsidR="00185170" w:rsidRPr="00446599" w:rsidRDefault="00185170" w:rsidP="00CD2FC0">
            <w:pPr>
              <w:tabs>
                <w:tab w:val="center" w:pos="2595"/>
              </w:tabs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295650" cy="2474370"/>
                  <wp:effectExtent l="0" t="0" r="0" b="2540"/>
                  <wp:docPr id="79" name="圖片 79" descr="圖像裡可能有3 個人、微笑的人、大家站著、天空、雲、戶外和大自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圖像裡可能有3 個人、微笑的人、大家站著、天空、雲、戶外和大自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269" cy="2483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170" w:rsidRPr="00446599" w:rsidTr="004C1ACB">
        <w:trPr>
          <w:trHeight w:val="58"/>
          <w:jc w:val="center"/>
        </w:trPr>
        <w:tc>
          <w:tcPr>
            <w:tcW w:w="9384" w:type="dxa"/>
            <w:gridSpan w:val="2"/>
          </w:tcPr>
          <w:p w:rsidR="00185170" w:rsidRPr="007165A0" w:rsidRDefault="00185170" w:rsidP="00453F61">
            <w:pPr>
              <w:snapToGrid w:val="0"/>
              <w:spacing w:before="180" w:line="300" w:lineRule="auto"/>
              <w:rPr>
                <w:rFonts w:ascii="華康秀風體W3(P)" w:eastAsia="華康秀風體W3(P)" w:hAnsi="標楷體"/>
                <w:color w:val="000000"/>
                <w:sz w:val="36"/>
                <w:szCs w:val="30"/>
              </w:rPr>
            </w:pPr>
          </w:p>
        </w:tc>
      </w:tr>
      <w:tr w:rsidR="00185170" w:rsidRPr="00446599" w:rsidTr="004C1ACB">
        <w:trPr>
          <w:trHeight w:val="3329"/>
          <w:jc w:val="center"/>
        </w:trPr>
        <w:tc>
          <w:tcPr>
            <w:tcW w:w="4812" w:type="dxa"/>
            <w:vAlign w:val="center"/>
          </w:tcPr>
          <w:p w:rsidR="00185170" w:rsidRPr="00BF69C6" w:rsidRDefault="00453F61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475990" cy="2740343"/>
                  <wp:effectExtent l="0" t="0" r="0" b="0"/>
                  <wp:docPr id="75" name="圖片 1" descr="IMG_4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4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8449" cy="275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2" w:type="dxa"/>
            <w:vAlign w:val="center"/>
          </w:tcPr>
          <w:p w:rsidR="00185170" w:rsidRPr="00446599" w:rsidRDefault="00453F61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286125" cy="2749550"/>
                  <wp:effectExtent l="0" t="0" r="0" b="0"/>
                  <wp:docPr id="70" name="圖片 6" descr="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74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5170" w:rsidRDefault="00185170" w:rsidP="0017679E">
      <w:pPr>
        <w:tabs>
          <w:tab w:val="left" w:pos="1045"/>
        </w:tabs>
        <w:spacing w:beforeLines="0" w:line="720" w:lineRule="exact"/>
        <w:rPr>
          <w:rFonts w:ascii="標楷體" w:eastAsia="標楷體" w:hAnsi="標楷體" w:cs="Times New Roman"/>
        </w:rPr>
      </w:pPr>
    </w:p>
    <w:p w:rsidR="00D718EB" w:rsidRDefault="00D718EB" w:rsidP="0017679E">
      <w:pPr>
        <w:tabs>
          <w:tab w:val="left" w:pos="1045"/>
        </w:tabs>
        <w:spacing w:beforeLines="0" w:line="720" w:lineRule="exact"/>
        <w:rPr>
          <w:rFonts w:ascii="標楷體" w:eastAsia="標楷體" w:hAnsi="標楷體" w:cs="Times New Roman"/>
        </w:rPr>
      </w:pPr>
    </w:p>
    <w:p w:rsidR="00D718EB" w:rsidRDefault="00D718EB" w:rsidP="0017679E">
      <w:pPr>
        <w:tabs>
          <w:tab w:val="left" w:pos="1045"/>
        </w:tabs>
        <w:spacing w:beforeLines="0" w:line="720" w:lineRule="exact"/>
        <w:rPr>
          <w:rFonts w:ascii="標楷體" w:eastAsia="標楷體" w:hAnsi="標楷體" w:cs="Times New Roman"/>
        </w:rPr>
      </w:pPr>
    </w:p>
    <w:p w:rsidR="00D718EB" w:rsidRDefault="00D718EB" w:rsidP="0017679E">
      <w:pPr>
        <w:tabs>
          <w:tab w:val="left" w:pos="1045"/>
        </w:tabs>
        <w:spacing w:beforeLines="0" w:line="720" w:lineRule="exact"/>
        <w:rPr>
          <w:rFonts w:ascii="標楷體" w:eastAsia="標楷體" w:hAnsi="標楷體" w:cs="Times New Roman"/>
        </w:rPr>
      </w:pPr>
    </w:p>
    <w:tbl>
      <w:tblPr>
        <w:tblW w:w="10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9"/>
        <w:gridCol w:w="5141"/>
      </w:tblGrid>
      <w:tr w:rsidR="00D718EB" w:rsidRPr="00446599" w:rsidTr="00D718EB">
        <w:trPr>
          <w:trHeight w:val="3911"/>
          <w:jc w:val="center"/>
        </w:trPr>
        <w:tc>
          <w:tcPr>
            <w:tcW w:w="5149" w:type="dxa"/>
            <w:vAlign w:val="center"/>
          </w:tcPr>
          <w:p w:rsidR="00D718EB" w:rsidRPr="00446599" w:rsidRDefault="00D718EB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048000" cy="2286000"/>
                  <wp:effectExtent l="0" t="0" r="0" b="0"/>
                  <wp:docPr id="65" name="圖片 11" descr="IMG_6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6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vAlign w:val="center"/>
          </w:tcPr>
          <w:p w:rsidR="00D718EB" w:rsidRPr="00446599" w:rsidRDefault="00D718EB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314700" cy="2457450"/>
                  <wp:effectExtent l="0" t="0" r="0" b="0"/>
                  <wp:docPr id="33" name="圖片 33" descr="IMG_3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MG_3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8EB" w:rsidRPr="00446599" w:rsidTr="00D718EB">
        <w:trPr>
          <w:trHeight w:val="1064"/>
          <w:jc w:val="center"/>
        </w:trPr>
        <w:tc>
          <w:tcPr>
            <w:tcW w:w="5149" w:type="dxa"/>
            <w:vAlign w:val="center"/>
          </w:tcPr>
          <w:p w:rsidR="00D718EB" w:rsidRPr="007165A0" w:rsidRDefault="00D718EB" w:rsidP="00D718EB">
            <w:pPr>
              <w:snapToGrid w:val="0"/>
              <w:spacing w:before="180"/>
              <w:rPr>
                <w:rFonts w:ascii="華康秀風體W3(P)" w:eastAsia="華康秀風體W3(P)" w:hAnsi="標楷體"/>
                <w:color w:val="000000"/>
                <w:sz w:val="32"/>
                <w:szCs w:val="30"/>
              </w:rPr>
            </w:pPr>
          </w:p>
        </w:tc>
        <w:tc>
          <w:tcPr>
            <w:tcW w:w="5141" w:type="dxa"/>
            <w:vAlign w:val="center"/>
          </w:tcPr>
          <w:p w:rsidR="00D718EB" w:rsidRPr="007165A0" w:rsidRDefault="00D718EB" w:rsidP="00D718EB">
            <w:pPr>
              <w:snapToGrid w:val="0"/>
              <w:spacing w:before="180" w:line="300" w:lineRule="auto"/>
              <w:rPr>
                <w:rFonts w:ascii="華康秀風體W3(P)" w:eastAsia="華康秀風體W3(P)" w:hAnsi="標楷體"/>
                <w:color w:val="000000"/>
                <w:sz w:val="32"/>
                <w:szCs w:val="30"/>
              </w:rPr>
            </w:pPr>
          </w:p>
        </w:tc>
      </w:tr>
      <w:tr w:rsidR="00D718EB" w:rsidRPr="00446599" w:rsidTr="00D718EB">
        <w:trPr>
          <w:trHeight w:val="3932"/>
          <w:jc w:val="center"/>
        </w:trPr>
        <w:tc>
          <w:tcPr>
            <w:tcW w:w="5149" w:type="dxa"/>
            <w:vAlign w:val="center"/>
          </w:tcPr>
          <w:p w:rsidR="00D718EB" w:rsidRPr="00446599" w:rsidRDefault="00D718EB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213100" cy="2413000"/>
                  <wp:effectExtent l="0" t="0" r="6350" b="6350"/>
                  <wp:docPr id="37" name="圖片 37" descr="IMG_2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G_28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0" cy="241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vAlign w:val="center"/>
          </w:tcPr>
          <w:p w:rsidR="00D718EB" w:rsidRPr="00446599" w:rsidRDefault="00D718EB" w:rsidP="00CD2FC0">
            <w:pPr>
              <w:snapToGrid w:val="0"/>
              <w:spacing w:before="180" w:line="300" w:lineRule="auto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3136900" cy="2349500"/>
                  <wp:effectExtent l="0" t="0" r="6350" b="0"/>
                  <wp:docPr id="43" name="圖片 43" descr="IMG_7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G_7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234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8EB" w:rsidRPr="00446599" w:rsidTr="00D718EB">
        <w:trPr>
          <w:jc w:val="center"/>
        </w:trPr>
        <w:tc>
          <w:tcPr>
            <w:tcW w:w="5149" w:type="dxa"/>
            <w:vAlign w:val="center"/>
          </w:tcPr>
          <w:p w:rsidR="00D718EB" w:rsidRPr="007165A0" w:rsidRDefault="00D718EB" w:rsidP="00D718EB">
            <w:pPr>
              <w:snapToGrid w:val="0"/>
              <w:spacing w:before="180" w:line="300" w:lineRule="auto"/>
              <w:rPr>
                <w:rFonts w:ascii="華康秀風體W3(P)" w:eastAsia="華康秀風體W3(P)" w:hAnsi="標楷體"/>
                <w:color w:val="000000"/>
                <w:sz w:val="32"/>
                <w:szCs w:val="30"/>
              </w:rPr>
            </w:pPr>
          </w:p>
        </w:tc>
        <w:tc>
          <w:tcPr>
            <w:tcW w:w="5141" w:type="dxa"/>
            <w:vAlign w:val="center"/>
          </w:tcPr>
          <w:p w:rsidR="00D718EB" w:rsidRPr="007165A0" w:rsidRDefault="00D718EB" w:rsidP="00D718EB">
            <w:pPr>
              <w:snapToGrid w:val="0"/>
              <w:spacing w:before="180" w:line="300" w:lineRule="auto"/>
              <w:rPr>
                <w:rFonts w:ascii="華康秀風體W3(P)" w:eastAsia="華康秀風體W3(P)" w:hAnsi="標楷體"/>
                <w:color w:val="000000"/>
                <w:sz w:val="32"/>
                <w:szCs w:val="30"/>
              </w:rPr>
            </w:pPr>
          </w:p>
        </w:tc>
      </w:tr>
    </w:tbl>
    <w:p w:rsidR="00D718EB" w:rsidRPr="004C1ACB" w:rsidRDefault="004C1ACB" w:rsidP="0017679E">
      <w:pPr>
        <w:tabs>
          <w:tab w:val="left" w:pos="1045"/>
        </w:tabs>
        <w:spacing w:beforeLines="0" w:line="72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資料來源：澎湖縣西嶼鄉公所</w:t>
      </w:r>
    </w:p>
    <w:sectPr w:rsidR="00D718EB" w:rsidRPr="004C1ACB" w:rsidSect="005F68A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1DF" w:rsidRDefault="00A421DF" w:rsidP="00455809">
      <w:pPr>
        <w:spacing w:before="120" w:line="240" w:lineRule="auto"/>
      </w:pPr>
      <w:r>
        <w:separator/>
      </w:r>
    </w:p>
  </w:endnote>
  <w:endnote w:type="continuationSeparator" w:id="0">
    <w:p w:rsidR="00A421DF" w:rsidRDefault="00A421DF" w:rsidP="00455809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秀風體W3(P)">
    <w:altName w:val="Z@R6DD1.tmp"/>
    <w:charset w:val="88"/>
    <w:family w:val="script"/>
    <w:pitch w:val="variable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571" w:rsidRDefault="001B6571" w:rsidP="00455809">
    <w:pPr>
      <w:pStyle w:val="a9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0058669"/>
      <w:docPartObj>
        <w:docPartGallery w:val="Page Numbers (Bottom of Page)"/>
        <w:docPartUnique/>
      </w:docPartObj>
    </w:sdtPr>
    <w:sdtEndPr/>
    <w:sdtContent>
      <w:p w:rsidR="001B6571" w:rsidRDefault="000C4815" w:rsidP="00455809">
        <w:pPr>
          <w:pStyle w:val="a9"/>
          <w:spacing w:before="120"/>
          <w:jc w:val="center"/>
        </w:pPr>
        <w:r>
          <w:fldChar w:fldCharType="begin"/>
        </w:r>
        <w:r w:rsidR="00776D37">
          <w:instrText xml:space="preserve"> PAGE   \* MERGEFORMAT </w:instrText>
        </w:r>
        <w:r>
          <w:fldChar w:fldCharType="separate"/>
        </w:r>
        <w:r w:rsidR="002B16DF" w:rsidRPr="002B16DF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1B6571" w:rsidRDefault="001B6571" w:rsidP="00455809">
    <w:pPr>
      <w:pStyle w:val="a9"/>
      <w:spacing w:before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571" w:rsidRDefault="001B6571" w:rsidP="00455809">
    <w:pPr>
      <w:pStyle w:val="a9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1DF" w:rsidRDefault="00A421DF" w:rsidP="00455809">
      <w:pPr>
        <w:spacing w:before="120" w:line="240" w:lineRule="auto"/>
      </w:pPr>
      <w:r>
        <w:separator/>
      </w:r>
    </w:p>
  </w:footnote>
  <w:footnote w:type="continuationSeparator" w:id="0">
    <w:p w:rsidR="00A421DF" w:rsidRDefault="00A421DF" w:rsidP="00455809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571" w:rsidRDefault="001B6571" w:rsidP="00455809">
    <w:pPr>
      <w:pStyle w:val="a7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571" w:rsidRDefault="001B6571" w:rsidP="00455809">
    <w:pPr>
      <w:pStyle w:val="a7"/>
      <w:spacing w:before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571" w:rsidRDefault="001B6571" w:rsidP="00455809">
    <w:pPr>
      <w:pStyle w:val="a7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8A7"/>
    <w:rsid w:val="00002F44"/>
    <w:rsid w:val="00006282"/>
    <w:rsid w:val="000C4815"/>
    <w:rsid w:val="000D55C8"/>
    <w:rsid w:val="000D6F5F"/>
    <w:rsid w:val="000E5C1F"/>
    <w:rsid w:val="000F50F0"/>
    <w:rsid w:val="00115464"/>
    <w:rsid w:val="001155A0"/>
    <w:rsid w:val="00122FB7"/>
    <w:rsid w:val="00127F61"/>
    <w:rsid w:val="001467E4"/>
    <w:rsid w:val="00170CD1"/>
    <w:rsid w:val="001752EA"/>
    <w:rsid w:val="0017679E"/>
    <w:rsid w:val="00177832"/>
    <w:rsid w:val="00185170"/>
    <w:rsid w:val="00194EA6"/>
    <w:rsid w:val="001A43BF"/>
    <w:rsid w:val="001B6571"/>
    <w:rsid w:val="001C2C6F"/>
    <w:rsid w:val="001C4F58"/>
    <w:rsid w:val="001D3194"/>
    <w:rsid w:val="001E0167"/>
    <w:rsid w:val="00231354"/>
    <w:rsid w:val="00235064"/>
    <w:rsid w:val="00242513"/>
    <w:rsid w:val="002555BD"/>
    <w:rsid w:val="00266144"/>
    <w:rsid w:val="00287F3E"/>
    <w:rsid w:val="002A3ED3"/>
    <w:rsid w:val="002A5EDC"/>
    <w:rsid w:val="002B16DF"/>
    <w:rsid w:val="002C111A"/>
    <w:rsid w:val="002D2623"/>
    <w:rsid w:val="002E3DA9"/>
    <w:rsid w:val="002F4C36"/>
    <w:rsid w:val="00302B52"/>
    <w:rsid w:val="003362D7"/>
    <w:rsid w:val="00375B54"/>
    <w:rsid w:val="00380B96"/>
    <w:rsid w:val="00380DD8"/>
    <w:rsid w:val="003B1CB5"/>
    <w:rsid w:val="00422618"/>
    <w:rsid w:val="00433D77"/>
    <w:rsid w:val="00446FBA"/>
    <w:rsid w:val="00453F61"/>
    <w:rsid w:val="00455809"/>
    <w:rsid w:val="00464F86"/>
    <w:rsid w:val="0048696A"/>
    <w:rsid w:val="00486BC8"/>
    <w:rsid w:val="004B4B4E"/>
    <w:rsid w:val="004C1ACB"/>
    <w:rsid w:val="004C3B1A"/>
    <w:rsid w:val="004E07B4"/>
    <w:rsid w:val="004F445F"/>
    <w:rsid w:val="005163DA"/>
    <w:rsid w:val="00546EAA"/>
    <w:rsid w:val="00586F86"/>
    <w:rsid w:val="00593110"/>
    <w:rsid w:val="005A664B"/>
    <w:rsid w:val="005C7145"/>
    <w:rsid w:val="005D0FC1"/>
    <w:rsid w:val="005D4135"/>
    <w:rsid w:val="005D58E0"/>
    <w:rsid w:val="005D70CC"/>
    <w:rsid w:val="005F68A7"/>
    <w:rsid w:val="00620721"/>
    <w:rsid w:val="00653C3B"/>
    <w:rsid w:val="00664BDF"/>
    <w:rsid w:val="006A3492"/>
    <w:rsid w:val="006A620D"/>
    <w:rsid w:val="00702144"/>
    <w:rsid w:val="00710571"/>
    <w:rsid w:val="007117C8"/>
    <w:rsid w:val="00714D80"/>
    <w:rsid w:val="00746FF2"/>
    <w:rsid w:val="00776D37"/>
    <w:rsid w:val="00794438"/>
    <w:rsid w:val="007C593B"/>
    <w:rsid w:val="0080530C"/>
    <w:rsid w:val="00846997"/>
    <w:rsid w:val="0086289C"/>
    <w:rsid w:val="00882D48"/>
    <w:rsid w:val="008831D5"/>
    <w:rsid w:val="008976B7"/>
    <w:rsid w:val="00897C63"/>
    <w:rsid w:val="008A67EC"/>
    <w:rsid w:val="008D3317"/>
    <w:rsid w:val="008E16B2"/>
    <w:rsid w:val="008F10A6"/>
    <w:rsid w:val="009009F1"/>
    <w:rsid w:val="009173C2"/>
    <w:rsid w:val="009240E9"/>
    <w:rsid w:val="00924BA6"/>
    <w:rsid w:val="00965677"/>
    <w:rsid w:val="00976439"/>
    <w:rsid w:val="00977269"/>
    <w:rsid w:val="009A1492"/>
    <w:rsid w:val="009B269B"/>
    <w:rsid w:val="009C178F"/>
    <w:rsid w:val="009D38E7"/>
    <w:rsid w:val="009F1CCD"/>
    <w:rsid w:val="00A21E28"/>
    <w:rsid w:val="00A36A68"/>
    <w:rsid w:val="00A421DF"/>
    <w:rsid w:val="00A45447"/>
    <w:rsid w:val="00A51E70"/>
    <w:rsid w:val="00A743C2"/>
    <w:rsid w:val="00AA2246"/>
    <w:rsid w:val="00AA70F3"/>
    <w:rsid w:val="00AB4A0D"/>
    <w:rsid w:val="00AD25D9"/>
    <w:rsid w:val="00AD379F"/>
    <w:rsid w:val="00AF0FE2"/>
    <w:rsid w:val="00AF547D"/>
    <w:rsid w:val="00B24CDB"/>
    <w:rsid w:val="00B31CF4"/>
    <w:rsid w:val="00B3687D"/>
    <w:rsid w:val="00B426C7"/>
    <w:rsid w:val="00B92322"/>
    <w:rsid w:val="00BA7C22"/>
    <w:rsid w:val="00BB6C3B"/>
    <w:rsid w:val="00BE5AE9"/>
    <w:rsid w:val="00BE6E66"/>
    <w:rsid w:val="00BE7AD8"/>
    <w:rsid w:val="00BF3055"/>
    <w:rsid w:val="00C3366C"/>
    <w:rsid w:val="00C45FAA"/>
    <w:rsid w:val="00CA2F7F"/>
    <w:rsid w:val="00CB0799"/>
    <w:rsid w:val="00CD4637"/>
    <w:rsid w:val="00D04BA7"/>
    <w:rsid w:val="00D06692"/>
    <w:rsid w:val="00D50203"/>
    <w:rsid w:val="00D533B9"/>
    <w:rsid w:val="00D5351C"/>
    <w:rsid w:val="00D718EB"/>
    <w:rsid w:val="00D765A8"/>
    <w:rsid w:val="00DB1CEA"/>
    <w:rsid w:val="00DD091E"/>
    <w:rsid w:val="00DE6433"/>
    <w:rsid w:val="00DF7AAC"/>
    <w:rsid w:val="00E02D61"/>
    <w:rsid w:val="00E17C11"/>
    <w:rsid w:val="00E46817"/>
    <w:rsid w:val="00E73E3F"/>
    <w:rsid w:val="00EE10B9"/>
    <w:rsid w:val="00F11CDD"/>
    <w:rsid w:val="00F24EAE"/>
    <w:rsid w:val="00F530AA"/>
    <w:rsid w:val="00F537B4"/>
    <w:rsid w:val="00F55A24"/>
    <w:rsid w:val="00FA574B"/>
    <w:rsid w:val="00FC594B"/>
    <w:rsid w:val="00FF014E"/>
    <w:rsid w:val="00FF7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FC9908-DF7E-4FDD-8595-2B3BF4F2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50"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9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F68A7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5F68A7"/>
  </w:style>
  <w:style w:type="paragraph" w:styleId="a5">
    <w:name w:val="Balloon Text"/>
    <w:basedOn w:val="a"/>
    <w:link w:val="a6"/>
    <w:uiPriority w:val="99"/>
    <w:semiHidden/>
    <w:unhideWhenUsed/>
    <w:rsid w:val="00DD091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D091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45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4558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5580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00FA2-069F-4D0C-8812-B92A2AF3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謝秋桂</cp:lastModifiedBy>
  <cp:revision>2</cp:revision>
  <cp:lastPrinted>2020-07-29T01:12:00Z</cp:lastPrinted>
  <dcterms:created xsi:type="dcterms:W3CDTF">2020-09-01T00:13:00Z</dcterms:created>
  <dcterms:modified xsi:type="dcterms:W3CDTF">2020-09-01T00:13:00Z</dcterms:modified>
</cp:coreProperties>
</file>