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AAD" w:rsidRPr="007A6253" w:rsidRDefault="00CA7AAD" w:rsidP="00CA7AAD">
      <w:pPr>
        <w:outlineLvl w:val="1"/>
        <w:rPr>
          <w:rFonts w:eastAsia="標楷體"/>
          <w:b/>
          <w:bCs/>
        </w:rPr>
      </w:pPr>
      <w:r w:rsidRPr="007A6253">
        <w:rPr>
          <w:rFonts w:eastAsia="標楷體" w:cs="標楷體" w:hint="eastAsia"/>
          <w:b/>
          <w:bCs/>
        </w:rPr>
        <w:t>主計部門</w:t>
      </w:r>
    </w:p>
    <w:p w:rsidR="00CA7AAD" w:rsidRPr="007A6253" w:rsidRDefault="00CA7AAD" w:rsidP="00CA7AAD">
      <w:pPr>
        <w:rPr>
          <w:rFonts w:eastAsia="標楷體"/>
          <w:b/>
          <w:bCs/>
        </w:rPr>
      </w:pPr>
      <w:r w:rsidRPr="007A6253">
        <w:rPr>
          <w:rFonts w:eastAsia="標楷體" w:cs="標楷體" w:hint="eastAsia"/>
          <w:b/>
          <w:bCs/>
        </w:rPr>
        <w:t>壹、年度施政目標與重點</w:t>
      </w:r>
    </w:p>
    <w:p w:rsidR="00CA7AAD" w:rsidRPr="007A6253" w:rsidRDefault="00CA7AAD" w:rsidP="00CA7AAD">
      <w:pPr>
        <w:jc w:val="both"/>
        <w:rPr>
          <w:rFonts w:eastAsia="標楷體"/>
        </w:rPr>
      </w:pPr>
      <w:r w:rsidRPr="007A6253">
        <w:rPr>
          <w:rFonts w:eastAsia="標楷體" w:cs="標楷體" w:hint="eastAsia"/>
        </w:rPr>
        <w:t>一、建立合理分配機制，提升資源運用效益。</w:t>
      </w:r>
    </w:p>
    <w:p w:rsidR="00CA7AAD" w:rsidRPr="007A6253" w:rsidRDefault="00CA7AAD" w:rsidP="00CA7AAD">
      <w:pPr>
        <w:jc w:val="both"/>
        <w:rPr>
          <w:rFonts w:eastAsia="標楷體"/>
        </w:rPr>
      </w:pPr>
      <w:r w:rsidRPr="007A6253">
        <w:rPr>
          <w:rFonts w:eastAsia="標楷體" w:cs="標楷體" w:hint="eastAsia"/>
        </w:rPr>
        <w:t>二、健全會計制度，強化政府會計管理。</w:t>
      </w:r>
    </w:p>
    <w:p w:rsidR="00CA7AAD" w:rsidRPr="007A6253" w:rsidRDefault="00CA7AAD" w:rsidP="00CA7AAD">
      <w:pPr>
        <w:jc w:val="both"/>
        <w:rPr>
          <w:rFonts w:eastAsia="標楷體"/>
        </w:rPr>
      </w:pPr>
      <w:r w:rsidRPr="007A6253">
        <w:rPr>
          <w:rFonts w:eastAsia="標楷體" w:cs="標楷體" w:hint="eastAsia"/>
        </w:rPr>
        <w:t>三、發揮內部控制功能，協助達成施政目標。</w:t>
      </w:r>
    </w:p>
    <w:p w:rsidR="00CA7AAD" w:rsidRPr="007A6253" w:rsidRDefault="00CA7AAD" w:rsidP="00CA7AAD">
      <w:pPr>
        <w:jc w:val="both"/>
        <w:rPr>
          <w:rFonts w:eastAsia="標楷體"/>
        </w:rPr>
      </w:pPr>
      <w:r w:rsidRPr="007A6253">
        <w:rPr>
          <w:rFonts w:eastAsia="標楷體" w:cs="標楷體" w:hint="eastAsia"/>
        </w:rPr>
        <w:t>四、落實特種基金預算管理，提升基金營運效能。</w:t>
      </w:r>
    </w:p>
    <w:p w:rsidR="00CA7AAD" w:rsidRPr="007A6253" w:rsidRDefault="00CA7AAD" w:rsidP="00CA7AAD">
      <w:pPr>
        <w:ind w:left="480" w:hangingChars="200" w:hanging="480"/>
        <w:jc w:val="both"/>
        <w:rPr>
          <w:rFonts w:eastAsia="標楷體"/>
        </w:rPr>
      </w:pPr>
      <w:r w:rsidRPr="007A6253">
        <w:rPr>
          <w:rFonts w:eastAsia="標楷體" w:cs="標楷體" w:hint="eastAsia"/>
        </w:rPr>
        <w:t>五、辦理主計資訊的更新與維運，精進主計資訊服務機能。</w:t>
      </w:r>
    </w:p>
    <w:p w:rsidR="00CA7AAD" w:rsidRPr="007A6253" w:rsidRDefault="00CA7AAD" w:rsidP="00CA7AAD">
      <w:pPr>
        <w:ind w:left="475" w:hangingChars="198" w:hanging="475"/>
        <w:jc w:val="both"/>
        <w:rPr>
          <w:rFonts w:eastAsia="標楷體"/>
        </w:rPr>
      </w:pPr>
      <w:r w:rsidRPr="007A6253">
        <w:rPr>
          <w:rFonts w:eastAsia="標楷體" w:cs="標楷體" w:hint="eastAsia"/>
        </w:rPr>
        <w:t>六、</w:t>
      </w:r>
      <w:r w:rsidRPr="007A6253">
        <w:rPr>
          <w:rFonts w:ascii="標楷體" w:eastAsia="標楷體" w:hAnsi="標楷體" w:cs="標楷體" w:hint="eastAsia"/>
        </w:rPr>
        <w:t>提升政府統計品質，發揮支援決策功能</w:t>
      </w:r>
      <w:r w:rsidRPr="007A6253">
        <w:rPr>
          <w:rFonts w:eastAsia="標楷體" w:cs="標楷體" w:hint="eastAsia"/>
        </w:rPr>
        <w:t>。</w:t>
      </w:r>
    </w:p>
    <w:p w:rsidR="00CA7AAD" w:rsidRPr="007A6253" w:rsidRDefault="00CA7AAD" w:rsidP="00CA7AAD">
      <w:pPr>
        <w:ind w:left="480" w:hangingChars="200" w:hanging="480"/>
        <w:jc w:val="both"/>
        <w:rPr>
          <w:rFonts w:eastAsia="標楷體"/>
        </w:rPr>
      </w:pPr>
      <w:r w:rsidRPr="007A6253">
        <w:rPr>
          <w:rFonts w:eastAsia="標楷體" w:cs="標楷體" w:hint="eastAsia"/>
        </w:rPr>
        <w:t>七、</w:t>
      </w:r>
      <w:r w:rsidRPr="007A6253">
        <w:rPr>
          <w:rFonts w:ascii="標楷體" w:eastAsia="標楷體" w:hAnsi="標楷體" w:cs="標楷體" w:hint="eastAsia"/>
        </w:rPr>
        <w:t>訂定各種統計計畫與方案，以提升統計工作品質</w:t>
      </w:r>
      <w:r w:rsidRPr="007A6253">
        <w:rPr>
          <w:rFonts w:eastAsia="標楷體" w:cs="標楷體" w:hint="eastAsia"/>
        </w:rPr>
        <w:t>。</w:t>
      </w:r>
    </w:p>
    <w:p w:rsidR="00CA7AAD" w:rsidRPr="007A6253" w:rsidRDefault="00CA7AAD" w:rsidP="00CA7AAD">
      <w:pPr>
        <w:ind w:left="480" w:hangingChars="200" w:hanging="480"/>
        <w:jc w:val="both"/>
        <w:rPr>
          <w:rFonts w:eastAsia="標楷體"/>
        </w:rPr>
      </w:pPr>
      <w:r w:rsidRPr="007A6253">
        <w:rPr>
          <w:rFonts w:eastAsia="標楷體" w:cs="標楷體" w:hint="eastAsia"/>
        </w:rPr>
        <w:t>八、</w:t>
      </w:r>
      <w:r w:rsidRPr="007A6253">
        <w:rPr>
          <w:rFonts w:ascii="標楷體" w:eastAsia="標楷體" w:hAnsi="標楷體" w:cs="標楷體" w:hint="eastAsia"/>
        </w:rPr>
        <w:t>強化主計人員核心職能，提升主計人員之價值與能力</w:t>
      </w:r>
      <w:r w:rsidRPr="007A6253">
        <w:rPr>
          <w:rFonts w:eastAsia="標楷體" w:cs="標楷體" w:hint="eastAsia"/>
        </w:rPr>
        <w:t>。</w:t>
      </w:r>
    </w:p>
    <w:p w:rsidR="00CA7AAD" w:rsidRPr="007A6253" w:rsidRDefault="00CA7AAD" w:rsidP="00CA7AAD">
      <w:pPr>
        <w:ind w:left="480" w:hangingChars="200" w:hanging="480"/>
        <w:jc w:val="both"/>
        <w:rPr>
          <w:rFonts w:eastAsia="標楷體"/>
        </w:rPr>
      </w:pPr>
      <w:r w:rsidRPr="007A6253">
        <w:rPr>
          <w:rFonts w:eastAsia="標楷體" w:cs="標楷體" w:hint="eastAsia"/>
        </w:rPr>
        <w:t>九、</w:t>
      </w:r>
      <w:r w:rsidRPr="007A6253">
        <w:rPr>
          <w:rFonts w:ascii="標楷體" w:eastAsia="標楷體" w:hAnsi="標楷體" w:cs="標楷體" w:hint="eastAsia"/>
          <w:kern w:val="0"/>
        </w:rPr>
        <w:t>精進</w:t>
      </w:r>
      <w:r w:rsidRPr="007A6253">
        <w:rPr>
          <w:rFonts w:ascii="標楷體" w:eastAsia="標楷體" w:hAnsi="標楷體" w:cs="標楷體" w:hint="eastAsia"/>
        </w:rPr>
        <w:t>基本國勢調查統計結果之彙整應用，提供施政決策所需資訊</w:t>
      </w:r>
      <w:r w:rsidRPr="007A6253">
        <w:rPr>
          <w:rFonts w:eastAsia="標楷體" w:cs="標楷體" w:hint="eastAsia"/>
        </w:rPr>
        <w:t>。</w:t>
      </w:r>
    </w:p>
    <w:p w:rsidR="00CA7AAD" w:rsidRPr="007A6253" w:rsidRDefault="00CA7AAD" w:rsidP="00CA7AAD">
      <w:pPr>
        <w:ind w:left="480" w:hangingChars="200" w:hanging="480"/>
        <w:jc w:val="both"/>
        <w:rPr>
          <w:rFonts w:eastAsia="標楷體"/>
        </w:rPr>
      </w:pPr>
      <w:r w:rsidRPr="007A6253">
        <w:rPr>
          <w:rFonts w:eastAsia="標楷體" w:cs="標楷體" w:hint="eastAsia"/>
        </w:rPr>
        <w:t>十、</w:t>
      </w:r>
      <w:r w:rsidRPr="007A6253">
        <w:rPr>
          <w:rFonts w:ascii="標楷體" w:eastAsia="標楷體" w:hAnsi="標楷體" w:cs="標楷體" w:hint="eastAsia"/>
          <w:kern w:val="0"/>
        </w:rPr>
        <w:t>充實</w:t>
      </w:r>
      <w:r w:rsidRPr="007A6253">
        <w:rPr>
          <w:rFonts w:ascii="標楷體" w:eastAsia="標楷體" w:hAnsi="標楷體" w:cs="標楷體" w:hint="eastAsia"/>
        </w:rPr>
        <w:t>「性別統計專區」網頁</w:t>
      </w:r>
      <w:r w:rsidRPr="007A6253">
        <w:rPr>
          <w:rFonts w:eastAsia="標楷體" w:cs="標楷體" w:hint="eastAsia"/>
        </w:rPr>
        <w:t>。</w:t>
      </w:r>
    </w:p>
    <w:p w:rsidR="00CA7AAD" w:rsidRPr="007A6253" w:rsidRDefault="00CA7AAD" w:rsidP="00CA7AAD">
      <w:pPr>
        <w:ind w:left="480" w:hangingChars="200" w:hanging="480"/>
        <w:jc w:val="both"/>
        <w:rPr>
          <w:rFonts w:eastAsia="標楷體"/>
        </w:rPr>
      </w:pPr>
      <w:r w:rsidRPr="007A6253">
        <w:rPr>
          <w:rFonts w:eastAsia="標楷體" w:cs="標楷體" w:hint="eastAsia"/>
        </w:rPr>
        <w:t>十一、</w:t>
      </w:r>
      <w:r w:rsidRPr="007A6253">
        <w:rPr>
          <w:rFonts w:ascii="標楷體" w:eastAsia="標楷體" w:hAnsi="標楷體" w:cs="標楷體" w:hint="eastAsia"/>
        </w:rPr>
        <w:t>精實臨時人員進用，強化服務效能</w:t>
      </w:r>
      <w:r w:rsidRPr="007A6253">
        <w:rPr>
          <w:rFonts w:ascii="標楷體" w:eastAsia="標楷體" w:cs="標楷體" w:hint="eastAsia"/>
        </w:rPr>
        <w:t>。</w:t>
      </w:r>
    </w:p>
    <w:p w:rsidR="00CA7AAD" w:rsidRPr="007A6253" w:rsidRDefault="00CA7AAD" w:rsidP="00CA7AAD">
      <w:pPr>
        <w:ind w:left="480" w:hangingChars="200" w:hanging="480"/>
        <w:jc w:val="both"/>
        <w:rPr>
          <w:rFonts w:ascii="標楷體" w:eastAsia="標楷體" w:hAnsi="標楷體" w:cs="標楷體"/>
          <w:kern w:val="0"/>
        </w:rPr>
      </w:pPr>
      <w:r w:rsidRPr="007A6253">
        <w:rPr>
          <w:rFonts w:eastAsia="標楷體" w:cs="標楷體" w:hint="eastAsia"/>
        </w:rPr>
        <w:t>十二、型塑學習型組織，提昇公務人力素質。</w:t>
      </w:r>
    </w:p>
    <w:p w:rsidR="00CA7AAD" w:rsidRPr="007A6253" w:rsidRDefault="00CA7AAD" w:rsidP="00CA7AAD">
      <w:pPr>
        <w:ind w:left="480" w:hangingChars="200" w:hanging="480"/>
        <w:jc w:val="both"/>
        <w:rPr>
          <w:rFonts w:eastAsia="標楷體"/>
        </w:rPr>
      </w:pPr>
      <w:r w:rsidRPr="007A6253">
        <w:rPr>
          <w:rFonts w:eastAsia="標楷體" w:cs="標楷體" w:hint="eastAsia"/>
        </w:rPr>
        <w:t>十三、合理分配資源，增進預算執行績效。</w:t>
      </w:r>
    </w:p>
    <w:p w:rsidR="00CA7AAD" w:rsidRPr="007A6253" w:rsidRDefault="00CA7AAD" w:rsidP="00CA7AAD">
      <w:pPr>
        <w:ind w:left="480" w:hangingChars="200" w:hanging="480"/>
        <w:jc w:val="both"/>
        <w:rPr>
          <w:rFonts w:eastAsia="標楷體"/>
        </w:rPr>
      </w:pPr>
      <w:r w:rsidRPr="007A6253">
        <w:rPr>
          <w:rFonts w:eastAsia="標楷體" w:cs="標楷體" w:hint="eastAsia"/>
        </w:rPr>
        <w:t>十四、服務鄉親，重視民意。</w:t>
      </w:r>
    </w:p>
    <w:p w:rsidR="00CA7AAD" w:rsidRPr="007A6253" w:rsidRDefault="00CA7AAD" w:rsidP="00CA7AAD">
      <w:pPr>
        <w:rPr>
          <w:rFonts w:eastAsia="標楷體"/>
          <w:b/>
          <w:bCs/>
        </w:rPr>
      </w:pPr>
    </w:p>
    <w:p w:rsidR="00CA7AAD" w:rsidRPr="007A6253" w:rsidRDefault="00CA7AAD" w:rsidP="00CA7AAD">
      <w:pPr>
        <w:rPr>
          <w:rFonts w:eastAsia="標楷體"/>
          <w:b/>
          <w:bCs/>
        </w:rPr>
      </w:pPr>
      <w:r w:rsidRPr="007A6253">
        <w:rPr>
          <w:rFonts w:eastAsia="標楷體" w:cs="標楷體" w:hint="eastAsia"/>
          <w:b/>
          <w:bCs/>
        </w:rPr>
        <w:t>貳、</w:t>
      </w:r>
      <w:r w:rsidRPr="007A6253">
        <w:rPr>
          <w:rFonts w:eastAsia="標楷體" w:cs="標楷體" w:hint="eastAsia"/>
          <w:b/>
          <w:bCs/>
          <w:kern w:val="0"/>
        </w:rPr>
        <w:t>關鍵績效指標</w:t>
      </w:r>
    </w:p>
    <w:p w:rsidR="00CA7AAD" w:rsidRPr="007A6253" w:rsidRDefault="00CA7AAD" w:rsidP="00CA7AAD">
      <w:pPr>
        <w:rPr>
          <w:rFonts w:eastAsia="標楷體"/>
        </w:rPr>
      </w:pPr>
      <w:r w:rsidRPr="007A6253">
        <w:rPr>
          <w:rFonts w:eastAsia="標楷體" w:cs="標楷體" w:hint="eastAsia"/>
        </w:rPr>
        <w:t>一、核心業務面向衡量標準與年度目標值</w:t>
      </w:r>
      <w:r w:rsidRPr="007A6253">
        <w:rPr>
          <w:rFonts w:eastAsia="標楷體"/>
        </w:rPr>
        <w:t>60%</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2154"/>
        <w:gridCol w:w="2268"/>
        <w:gridCol w:w="624"/>
        <w:gridCol w:w="3288"/>
        <w:gridCol w:w="1020"/>
      </w:tblGrid>
      <w:tr w:rsidR="00CA7AAD" w:rsidRPr="007A6253" w:rsidTr="00F84D5A">
        <w:trPr>
          <w:trHeight w:val="340"/>
          <w:jc w:val="center"/>
        </w:trPr>
        <w:tc>
          <w:tcPr>
            <w:tcW w:w="2154" w:type="dxa"/>
            <w:vMerge w:val="restart"/>
            <w:vAlign w:val="center"/>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關鍵策略目標</w:t>
            </w:r>
          </w:p>
        </w:tc>
        <w:tc>
          <w:tcPr>
            <w:tcW w:w="7200" w:type="dxa"/>
            <w:gridSpan w:val="4"/>
            <w:vAlign w:val="center"/>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關鍵績效指標</w:t>
            </w:r>
          </w:p>
        </w:tc>
      </w:tr>
      <w:tr w:rsidR="00CA7AAD" w:rsidRPr="007A6253" w:rsidTr="00F84D5A">
        <w:trPr>
          <w:trHeight w:val="610"/>
          <w:jc w:val="center"/>
        </w:trPr>
        <w:tc>
          <w:tcPr>
            <w:tcW w:w="2154" w:type="dxa"/>
            <w:vMerge/>
          </w:tcPr>
          <w:p w:rsidR="00CA7AAD" w:rsidRPr="007A6253" w:rsidRDefault="00CA7AAD" w:rsidP="00F84D5A">
            <w:pPr>
              <w:kinsoku w:val="0"/>
              <w:overflowPunct w:val="0"/>
              <w:autoSpaceDE w:val="0"/>
              <w:autoSpaceDN w:val="0"/>
              <w:adjustRightInd w:val="0"/>
              <w:spacing w:line="320" w:lineRule="exact"/>
              <w:textAlignment w:val="baseline"/>
              <w:rPr>
                <w:rFonts w:ascii="標楷體" w:eastAsia="標楷體" w:hAnsi="標楷體"/>
                <w:kern w:val="0"/>
              </w:rPr>
            </w:pPr>
          </w:p>
        </w:tc>
        <w:tc>
          <w:tcPr>
            <w:tcW w:w="2268" w:type="dxa"/>
            <w:vAlign w:val="center"/>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關鍵績效指標</w:t>
            </w:r>
          </w:p>
        </w:tc>
        <w:tc>
          <w:tcPr>
            <w:tcW w:w="624" w:type="dxa"/>
            <w:vAlign w:val="center"/>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評估方式</w:t>
            </w:r>
          </w:p>
        </w:tc>
        <w:tc>
          <w:tcPr>
            <w:tcW w:w="3288" w:type="dxa"/>
            <w:vAlign w:val="center"/>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衡量標準</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kern w:val="0"/>
              </w:rPr>
              <w:t>10</w:t>
            </w:r>
            <w:r w:rsidRPr="007A6253">
              <w:rPr>
                <w:rFonts w:ascii="標楷體" w:eastAsia="標楷體" w:hAnsi="標楷體" w:cs="標楷體" w:hint="eastAsia"/>
                <w:kern w:val="0"/>
              </w:rPr>
              <w:t>7年度目標值</w:t>
            </w:r>
          </w:p>
        </w:tc>
      </w:tr>
      <w:tr w:rsidR="00CA7AAD" w:rsidRPr="007A6253" w:rsidTr="00F84D5A">
        <w:trPr>
          <w:trHeight w:val="400"/>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kern w:val="0"/>
              </w:rPr>
              <w:t>1.</w:t>
            </w:r>
            <w:r w:rsidRPr="007A6253">
              <w:rPr>
                <w:rFonts w:ascii="標楷體" w:eastAsia="標楷體" w:hAnsi="標楷體" w:cs="標楷體" w:hint="eastAsia"/>
              </w:rPr>
              <w:t>建立合理分配機制，提升資源運用效益</w:t>
            </w:r>
            <w:r w:rsidRPr="007A6253">
              <w:rPr>
                <w:rFonts w:ascii="標楷體" w:eastAsia="標楷體" w:hAnsi="標楷體" w:cs="標楷體" w:hint="eastAsia"/>
                <w:kern w:val="0"/>
              </w:rPr>
              <w:t>（</w:t>
            </w:r>
            <w:r w:rsidRPr="007A6253">
              <w:rPr>
                <w:rFonts w:ascii="標楷體" w:eastAsia="標楷體" w:hAnsi="標楷體" w:cs="標楷體"/>
                <w:kern w:val="0"/>
              </w:rPr>
              <w:t>10%</w:t>
            </w:r>
            <w:r w:rsidRPr="007A6253">
              <w:rPr>
                <w:rFonts w:ascii="標楷體" w:eastAsia="標楷體" w:hAnsi="標楷體" w:cs="標楷體" w:hint="eastAsia"/>
                <w:kern w:val="0"/>
              </w:rPr>
              <w:t>）</w:t>
            </w:r>
          </w:p>
        </w:tc>
        <w:tc>
          <w:tcPr>
            <w:tcW w:w="2268" w:type="dxa"/>
          </w:tcPr>
          <w:p w:rsidR="00CA7AAD" w:rsidRPr="007A6253" w:rsidRDefault="00CA7AAD" w:rsidP="00F84D5A">
            <w:pPr>
              <w:kinsoku w:val="0"/>
              <w:overflowPunct w:val="0"/>
              <w:spacing w:line="320" w:lineRule="exact"/>
              <w:ind w:left="360" w:hangingChars="150" w:hanging="360"/>
              <w:jc w:val="both"/>
              <w:rPr>
                <w:rFonts w:ascii="標楷體" w:eastAsia="標楷體" w:hAnsi="標楷體"/>
                <w:b/>
                <w:bCs/>
                <w:kern w:val="0"/>
              </w:rPr>
            </w:pPr>
            <w:r w:rsidRPr="007A6253">
              <w:rPr>
                <w:rFonts w:ascii="標楷體" w:eastAsia="標楷體" w:hAnsi="標楷體" w:cs="標楷體"/>
                <w:kern w:val="0"/>
              </w:rPr>
              <w:t>(1)</w:t>
            </w:r>
            <w:r w:rsidRPr="007A6253">
              <w:rPr>
                <w:rFonts w:ascii="標楷體" w:eastAsia="標楷體" w:hAnsi="標楷體" w:cs="標楷體" w:hint="eastAsia"/>
              </w:rPr>
              <w:t>檢討各機關需求，本財政收支平衡原則，妥為籌編年度預算</w:t>
            </w:r>
            <w:r w:rsidRPr="007A6253">
              <w:rPr>
                <w:rFonts w:ascii="標楷體" w:eastAsia="標楷體" w:hAnsi="標楷體" w:cs="標楷體" w:hint="eastAsia"/>
                <w:kern w:val="0"/>
              </w:rPr>
              <w:t>（</w:t>
            </w:r>
            <w:r w:rsidRPr="007A6253">
              <w:rPr>
                <w:rFonts w:ascii="標楷體" w:eastAsia="標楷體" w:hAnsi="標楷體" w:cs="標楷體"/>
                <w:kern w:val="0"/>
              </w:rPr>
              <w:t>3%</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進度控管</w:t>
            </w:r>
          </w:p>
        </w:tc>
        <w:tc>
          <w:tcPr>
            <w:tcW w:w="328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(1)</w:t>
            </w:r>
            <w:r w:rsidRPr="007A6253">
              <w:rPr>
                <w:rFonts w:ascii="標楷體" w:eastAsia="標楷體" w:hAnsi="標楷體" w:cs="標楷體" w:hint="eastAsia"/>
                <w:kern w:val="0"/>
              </w:rPr>
              <w:t>訂頒年度各機關學校編製預</w:t>
            </w:r>
            <w:r w:rsidRPr="007A6253">
              <w:rPr>
                <w:rFonts w:ascii="標楷體" w:eastAsia="標楷體" w:hAnsi="標楷體" w:cs="標楷體"/>
                <w:kern w:val="0"/>
              </w:rPr>
              <w:t>(</w:t>
            </w:r>
            <w:r w:rsidRPr="007A6253">
              <w:rPr>
                <w:rFonts w:ascii="標楷體" w:eastAsia="標楷體" w:hAnsi="標楷體" w:cs="標楷體" w:hint="eastAsia"/>
                <w:kern w:val="0"/>
              </w:rPr>
              <w:t>概</w:t>
            </w:r>
            <w:r w:rsidRPr="007A6253">
              <w:rPr>
                <w:rFonts w:ascii="標楷體" w:eastAsia="標楷體" w:hAnsi="標楷體" w:cs="標楷體"/>
                <w:kern w:val="0"/>
              </w:rPr>
              <w:t>)</w:t>
            </w:r>
            <w:r w:rsidRPr="007A6253">
              <w:rPr>
                <w:rFonts w:ascii="標楷體" w:eastAsia="標楷體" w:hAnsi="標楷體" w:cs="標楷體" w:hint="eastAsia"/>
                <w:kern w:val="0"/>
              </w:rPr>
              <w:t>算注意事項</w:t>
            </w:r>
            <w:r w:rsidRPr="007A6253">
              <w:rPr>
                <w:rFonts w:ascii="標楷體" w:eastAsia="標楷體" w:hAnsi="標楷體" w:cs="標楷體"/>
                <w:kern w:val="0"/>
              </w:rPr>
              <w:t xml:space="preserve"> 25%</w:t>
            </w:r>
          </w:p>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(2)</w:t>
            </w:r>
            <w:r w:rsidRPr="007A6253">
              <w:rPr>
                <w:rFonts w:ascii="標楷體" w:eastAsia="標楷體" w:hAnsi="標楷體" w:cs="標楷體" w:hint="eastAsia"/>
                <w:kern w:val="0"/>
              </w:rPr>
              <w:t>就各主管機關（單位）年度計畫及預算參酌以前年度執行數作初步審核建議意見35</w:t>
            </w:r>
            <w:r w:rsidRPr="007A6253">
              <w:rPr>
                <w:rFonts w:ascii="標楷體" w:eastAsia="標楷體" w:hAnsi="標楷體" w:cs="標楷體"/>
                <w:kern w:val="0"/>
              </w:rPr>
              <w:t>%</w:t>
            </w:r>
          </w:p>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(3)</w:t>
            </w:r>
            <w:r w:rsidRPr="007A6253">
              <w:rPr>
                <w:rFonts w:ascii="標楷體" w:eastAsia="標楷體" w:hAnsi="標楷體" w:cs="標楷體" w:hint="eastAsia"/>
                <w:kern w:val="0"/>
              </w:rPr>
              <w:t>會同財政處及行政處召開與業務主管機關（單位）對權責業務計畫預算收支核計與分配審查及處理意見會議</w:t>
            </w:r>
            <w:r w:rsidRPr="007A6253">
              <w:rPr>
                <w:rFonts w:ascii="標楷體" w:eastAsia="標楷體" w:hAnsi="標楷體" w:cs="標楷體"/>
                <w:kern w:val="0"/>
              </w:rPr>
              <w:t xml:space="preserve"> 55%</w:t>
            </w:r>
          </w:p>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(4)</w:t>
            </w:r>
            <w:r w:rsidRPr="007A6253">
              <w:rPr>
                <w:rFonts w:ascii="標楷體" w:eastAsia="標楷體" w:hAnsi="標楷體" w:cs="標楷體" w:hint="eastAsia"/>
                <w:kern w:val="0"/>
              </w:rPr>
              <w:t xml:space="preserve"> 由縣長為召集人召開年度計畫及預算審查會議</w:t>
            </w:r>
            <w:r w:rsidRPr="007A6253">
              <w:rPr>
                <w:rFonts w:ascii="標楷體" w:eastAsia="標楷體" w:hAnsi="標楷體" w:cs="標楷體"/>
                <w:kern w:val="0"/>
              </w:rPr>
              <w:t xml:space="preserve"> 75% </w:t>
            </w:r>
          </w:p>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(5)</w:t>
            </w:r>
            <w:r w:rsidRPr="007A6253">
              <w:rPr>
                <w:rFonts w:ascii="標楷體" w:eastAsia="標楷體" w:hAnsi="標楷體" w:cs="標楷體" w:hint="eastAsia"/>
                <w:kern w:val="0"/>
              </w:rPr>
              <w:t>核定年度各主管機關（單位）歲出概算額度</w:t>
            </w:r>
            <w:r w:rsidRPr="007A6253">
              <w:rPr>
                <w:rFonts w:ascii="標楷體" w:eastAsia="標楷體" w:hAnsi="標楷體" w:cs="標楷體"/>
                <w:kern w:val="0"/>
              </w:rPr>
              <w:t xml:space="preserve"> 80%</w:t>
            </w:r>
          </w:p>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(6)</w:t>
            </w:r>
            <w:r w:rsidRPr="007A6253">
              <w:rPr>
                <w:rFonts w:ascii="標楷體" w:eastAsia="標楷體" w:hAnsi="標楷體" w:cs="標楷體" w:hint="eastAsia"/>
                <w:kern w:val="0"/>
              </w:rPr>
              <w:t>年度預算案於法定期限會計年度開始</w:t>
            </w:r>
            <w:r w:rsidRPr="007A6253">
              <w:rPr>
                <w:rFonts w:ascii="標楷體" w:eastAsia="標楷體" w:hAnsi="標楷體" w:cs="標楷體"/>
                <w:kern w:val="0"/>
              </w:rPr>
              <w:t>2</w:t>
            </w:r>
            <w:r w:rsidRPr="007A6253">
              <w:rPr>
                <w:rFonts w:ascii="標楷體" w:eastAsia="標楷體" w:hAnsi="標楷體" w:cs="標楷體" w:hint="eastAsia"/>
                <w:kern w:val="0"/>
              </w:rPr>
              <w:t>個月前送達議會審議</w:t>
            </w:r>
            <w:r w:rsidRPr="007A6253">
              <w:rPr>
                <w:rFonts w:ascii="標楷體" w:eastAsia="標楷體" w:hAnsi="標楷體" w:cs="標楷體"/>
                <w:kern w:val="0"/>
              </w:rPr>
              <w:t xml:space="preserve"> 100%</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100%</w:t>
            </w:r>
          </w:p>
        </w:tc>
      </w:tr>
      <w:tr w:rsidR="00CA7AAD" w:rsidRPr="007A6253" w:rsidTr="00F84D5A">
        <w:trPr>
          <w:trHeight w:val="400"/>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rPr>
              <w:t>妥適分配資源使用期程，提升運用效益，穩健的推動地方重大施政計畫</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kern w:val="0"/>
              </w:rPr>
              <w:t>億元以上經費計畫，依預算法第</w:t>
            </w:r>
            <w:r w:rsidRPr="007A6253">
              <w:rPr>
                <w:rFonts w:ascii="標楷體" w:eastAsia="標楷體" w:hAnsi="標楷體" w:cs="標楷體"/>
                <w:kern w:val="0"/>
              </w:rPr>
              <w:t>39</w:t>
            </w:r>
            <w:r w:rsidRPr="007A6253">
              <w:rPr>
                <w:rFonts w:ascii="標楷體" w:eastAsia="標楷體" w:hAnsi="標楷體" w:cs="標楷體" w:hint="eastAsia"/>
                <w:kern w:val="0"/>
              </w:rPr>
              <w:t>條規定採分年分期繼續性經費方式編列，視各該年度之分配額，分別編列各該年度預算、核計其完成率</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100%</w:t>
            </w:r>
          </w:p>
        </w:tc>
      </w:tr>
      <w:tr w:rsidR="00CA7AAD" w:rsidRPr="007A6253" w:rsidTr="00F84D5A">
        <w:trPr>
          <w:trHeight w:val="400"/>
          <w:jc w:val="center"/>
        </w:trPr>
        <w:tc>
          <w:tcPr>
            <w:tcW w:w="2154" w:type="dxa"/>
            <w:vMerge/>
          </w:tcPr>
          <w:p w:rsidR="00CA7AAD" w:rsidRPr="007A6253" w:rsidRDefault="00CA7AAD" w:rsidP="00F84D5A">
            <w:pPr>
              <w:kinsoku w:val="0"/>
              <w:overflowPunct w:val="0"/>
              <w:autoSpaceDE w:val="0"/>
              <w:autoSpaceDN w:val="0"/>
              <w:adjustRightInd w:val="0"/>
              <w:spacing w:line="320" w:lineRule="exact"/>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(3)</w:t>
            </w:r>
            <w:r w:rsidRPr="007A6253">
              <w:rPr>
                <w:rFonts w:ascii="標楷體" w:eastAsia="標楷體" w:hAnsi="標楷體" w:cs="標楷體" w:hint="eastAsia"/>
              </w:rPr>
              <w:t>建立預算編列預警制度，落實地方財政自主自律精神</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cs="標楷體"/>
                <w:kern w:val="0"/>
              </w:rPr>
            </w:pPr>
            <w:r w:rsidRPr="007A6253">
              <w:rPr>
                <w:rFonts w:ascii="標楷體" w:eastAsia="標楷體" w:hAnsi="標楷體" w:cs="標楷體" w:hint="eastAsia"/>
                <w:kern w:val="0"/>
              </w:rPr>
              <w:t>依所訂</w:t>
            </w:r>
            <w:r w:rsidRPr="007A6253">
              <w:rPr>
                <w:rFonts w:ascii="標楷體" w:eastAsia="標楷體" w:hAnsi="標楷體" w:cs="標楷體" w:hint="eastAsia"/>
              </w:rPr>
              <w:t>預算籌編事前預警項目，</w:t>
            </w:r>
            <w:r w:rsidRPr="007A6253">
              <w:rPr>
                <w:rFonts w:ascii="標楷體" w:eastAsia="標楷體" w:hAnsi="標楷體" w:cs="標楷體" w:hint="eastAsia"/>
                <w:kern w:val="0"/>
              </w:rPr>
              <w:t>檢核未逾越預警門檻達成率</w:t>
            </w:r>
          </w:p>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(檢核合格項目/應檢核項目</w:t>
            </w:r>
            <w:r>
              <w:rPr>
                <w:rFonts w:ascii="標楷體" w:eastAsia="標楷體" w:hAnsi="標楷體" w:cs="標楷體" w:hint="eastAsia"/>
                <w:kern w:val="0"/>
              </w:rPr>
              <w:t>×</w:t>
            </w:r>
            <w:r w:rsidRPr="007A6253">
              <w:rPr>
                <w:rFonts w:ascii="標楷體" w:eastAsia="標楷體" w:hAnsi="標楷體" w:cs="標楷體" w:hint="eastAsia"/>
                <w:kern w:val="0"/>
              </w:rPr>
              <w:t>100%</w:t>
            </w:r>
            <w:r w:rsidRPr="007A6253">
              <w:rPr>
                <w:rFonts w:ascii="標楷體" w:eastAsia="標楷體" w:hAnsi="標楷體" w:cs="標楷體"/>
                <w:kern w:val="0"/>
              </w:rPr>
              <w:t>)</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hint="eastAsia"/>
                <w:kern w:val="0"/>
              </w:rPr>
              <w:t>10</w:t>
            </w:r>
            <w:r w:rsidRPr="007A6253">
              <w:rPr>
                <w:rFonts w:ascii="標楷體" w:eastAsia="標楷體" w:hAnsi="標楷體" w:cs="標楷體"/>
                <w:kern w:val="0"/>
              </w:rPr>
              <w:t>0%</w:t>
            </w:r>
          </w:p>
        </w:tc>
      </w:tr>
      <w:tr w:rsidR="00CA7AAD" w:rsidRPr="007A6253" w:rsidTr="00F84D5A">
        <w:trPr>
          <w:trHeight w:val="400"/>
          <w:jc w:val="center"/>
        </w:trPr>
        <w:tc>
          <w:tcPr>
            <w:tcW w:w="2154" w:type="dxa"/>
            <w:vMerge/>
          </w:tcPr>
          <w:p w:rsidR="00CA7AAD" w:rsidRPr="007A6253" w:rsidRDefault="00CA7AAD" w:rsidP="00F84D5A">
            <w:pPr>
              <w:kinsoku w:val="0"/>
              <w:overflowPunct w:val="0"/>
              <w:autoSpaceDE w:val="0"/>
              <w:autoSpaceDN w:val="0"/>
              <w:adjustRightInd w:val="0"/>
              <w:spacing w:line="320" w:lineRule="exact"/>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(4)</w:t>
            </w:r>
            <w:r w:rsidRPr="007A6253">
              <w:rPr>
                <w:rFonts w:ascii="標楷體" w:eastAsia="標楷體" w:hAnsi="標楷體" w:cs="標楷體" w:hint="eastAsia"/>
              </w:rPr>
              <w:t>賡續辦理本縣對各鄉（市）施政計畫執行效能、年度預算編列及執行情形及財政及施政績效三大面向考核，以落實本縣對鄉（市）補助制度</w:t>
            </w:r>
            <w:r w:rsidRPr="007A6253">
              <w:rPr>
                <w:rFonts w:ascii="標楷體" w:eastAsia="標楷體" w:hAnsi="標楷體" w:cs="標楷體" w:hint="eastAsia"/>
                <w:kern w:val="0"/>
              </w:rPr>
              <w:t>（</w:t>
            </w:r>
            <w:r w:rsidRPr="007A6253">
              <w:rPr>
                <w:rFonts w:ascii="標楷體" w:eastAsia="標楷體" w:hAnsi="標楷體" w:cs="標楷體"/>
                <w:kern w:val="0"/>
              </w:rPr>
              <w:t>3%</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辦理考核次數（書面、實地考核）</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2</w:t>
            </w:r>
          </w:p>
        </w:tc>
      </w:tr>
      <w:tr w:rsidR="00CA7AAD" w:rsidRPr="007A6253" w:rsidTr="00F84D5A">
        <w:trPr>
          <w:trHeight w:val="400"/>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rPr>
              <w:t>健全會計制度，強化政府會計管理</w:t>
            </w:r>
            <w:r w:rsidRPr="007A6253">
              <w:rPr>
                <w:rFonts w:ascii="標楷體" w:eastAsia="標楷體" w:hAnsi="標楷體" w:cs="標楷體" w:hint="eastAsia"/>
                <w:kern w:val="0"/>
              </w:rPr>
              <w:t>（</w:t>
            </w:r>
            <w:r w:rsidRPr="007A6253">
              <w:rPr>
                <w:rFonts w:ascii="標楷體" w:eastAsia="標楷體" w:hAnsi="標楷體" w:cs="標楷體"/>
                <w:kern w:val="0"/>
              </w:rPr>
              <w:t>6%</w:t>
            </w:r>
            <w:r w:rsidRPr="007A6253">
              <w:rPr>
                <w:rFonts w:ascii="標楷體" w:eastAsia="標楷體" w:hAnsi="標楷體" w:cs="標楷體" w:hint="eastAsia"/>
                <w:kern w:val="0"/>
              </w:rPr>
              <w:t>）</w:t>
            </w:r>
          </w:p>
        </w:tc>
        <w:tc>
          <w:tcPr>
            <w:tcW w:w="2268" w:type="dxa"/>
            <w:vMerge w:val="restart"/>
          </w:tcPr>
          <w:p w:rsidR="00CA7AAD" w:rsidRPr="007A6253" w:rsidRDefault="00CA7AAD" w:rsidP="00F84D5A">
            <w:pPr>
              <w:tabs>
                <w:tab w:val="left" w:pos="1440"/>
              </w:tabs>
              <w:kinsoku w:val="0"/>
              <w:overflowPunct w:val="0"/>
              <w:spacing w:line="320" w:lineRule="exact"/>
              <w:ind w:left="360" w:hangingChars="150" w:hanging="360"/>
              <w:jc w:val="both"/>
              <w:rPr>
                <w:rFonts w:ascii="標楷體" w:eastAsia="標楷體" w:hAnsi="標楷體"/>
                <w:kern w:val="0"/>
              </w:rPr>
            </w:pPr>
            <w:r w:rsidRPr="007A6253">
              <w:rPr>
                <w:rFonts w:ascii="標楷體" w:eastAsia="標楷體" w:hAnsi="標楷體" w:cs="標楷體"/>
                <w:kern w:val="0"/>
              </w:rPr>
              <w:t>(1)</w:t>
            </w:r>
            <w:r w:rsidRPr="007A6253">
              <w:rPr>
                <w:rFonts w:ascii="標楷體" w:eastAsia="標楷體" w:hAnsi="標楷體" w:cs="標楷體" w:hint="eastAsia"/>
                <w:kern w:val="0"/>
              </w:rPr>
              <w:t>訂定年度計畫及預算考核項目及作業程序，建立計畫與預算執行進度之管制績效（</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vMerge w:val="restart"/>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訂定「澎湖縣政府年度計畫與預算考核項目及作業程序表」（</w:t>
            </w:r>
            <w:r w:rsidRPr="007A6253">
              <w:rPr>
                <w:rFonts w:ascii="標楷體" w:eastAsia="標楷體" w:hAnsi="標楷體" w:cs="標楷體"/>
                <w:kern w:val="0"/>
              </w:rPr>
              <w:t>1%</w:t>
            </w:r>
            <w:r w:rsidRPr="007A6253">
              <w:rPr>
                <w:rFonts w:ascii="標楷體" w:eastAsia="標楷體" w:hAnsi="標楷體" w:cs="標楷體" w:hint="eastAsia"/>
                <w:kern w:val="0"/>
              </w:rPr>
              <w:t>）</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w:t>
            </w:r>
          </w:p>
        </w:tc>
      </w:tr>
      <w:tr w:rsidR="00CA7AAD" w:rsidRPr="007A6253" w:rsidTr="00F84D5A">
        <w:trPr>
          <w:trHeight w:val="400"/>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vMerge/>
          </w:tcPr>
          <w:p w:rsidR="00CA7AAD" w:rsidRPr="007A6253" w:rsidRDefault="00CA7AAD" w:rsidP="00F84D5A">
            <w:pPr>
              <w:tabs>
                <w:tab w:val="left" w:pos="1440"/>
              </w:tabs>
              <w:kinsoku w:val="0"/>
              <w:overflowPunct w:val="0"/>
              <w:spacing w:line="320" w:lineRule="exact"/>
              <w:ind w:left="360" w:hangingChars="150" w:hanging="360"/>
              <w:jc w:val="both"/>
              <w:rPr>
                <w:rFonts w:ascii="標楷體" w:eastAsia="標楷體" w:hAnsi="標楷體"/>
                <w:kern w:val="0"/>
              </w:rPr>
            </w:pPr>
          </w:p>
        </w:tc>
        <w:tc>
          <w:tcPr>
            <w:tcW w:w="624" w:type="dxa"/>
            <w:vMerge/>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依限填報</w:t>
            </w:r>
            <w:r w:rsidRPr="007A6253">
              <w:rPr>
                <w:rFonts w:ascii="標楷體" w:eastAsia="標楷體" w:hAnsi="標楷體" w:cs="標楷體"/>
                <w:kern w:val="0"/>
              </w:rPr>
              <w:t>(</w:t>
            </w:r>
            <w:r w:rsidRPr="007A6253">
              <w:rPr>
                <w:rFonts w:ascii="標楷體" w:eastAsia="標楷體" w:hAnsi="標楷體" w:cs="標楷體" w:hint="eastAsia"/>
                <w:kern w:val="0"/>
              </w:rPr>
              <w:t>基本設施補助經費、社會福利補助經費、教育設施補助經費等季報</w:t>
            </w:r>
            <w:r w:rsidRPr="007A6253">
              <w:rPr>
                <w:rFonts w:ascii="標楷體" w:eastAsia="標楷體" w:hAnsi="標楷體" w:cs="標楷體"/>
                <w:kern w:val="0"/>
              </w:rPr>
              <w:t>)</w:t>
            </w:r>
            <w:r w:rsidRPr="007A6253">
              <w:rPr>
                <w:rFonts w:ascii="標楷體" w:eastAsia="標楷體" w:hAnsi="標楷體" w:cs="標楷體" w:hint="eastAsia"/>
                <w:kern w:val="0"/>
              </w:rPr>
              <w:t>年度經費分配與執行表、與各季季報表（</w:t>
            </w:r>
            <w:r w:rsidRPr="007A6253">
              <w:rPr>
                <w:rFonts w:ascii="標楷體" w:eastAsia="標楷體" w:hAnsi="標楷體" w:cs="標楷體"/>
                <w:kern w:val="0"/>
              </w:rPr>
              <w:t>1%</w:t>
            </w:r>
            <w:r w:rsidRPr="007A6253">
              <w:rPr>
                <w:rFonts w:ascii="標楷體" w:eastAsia="標楷體" w:hAnsi="標楷體" w:cs="標楷體" w:hint="eastAsia"/>
                <w:kern w:val="0"/>
              </w:rPr>
              <w:t>）</w:t>
            </w:r>
          </w:p>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hint="eastAsia"/>
                <w:kern w:val="0"/>
              </w:rPr>
              <w:t>※每</w:t>
            </w:r>
            <w:r w:rsidRPr="007A6253">
              <w:rPr>
                <w:rFonts w:ascii="標楷體" w:eastAsia="標楷體" w:hAnsi="標楷體" w:cs="標楷體"/>
                <w:kern w:val="0"/>
              </w:rPr>
              <w:t>1</w:t>
            </w:r>
            <w:r w:rsidRPr="007A6253">
              <w:rPr>
                <w:rFonts w:ascii="標楷體" w:eastAsia="標楷體" w:hAnsi="標楷體" w:cs="標楷體" w:hint="eastAsia"/>
                <w:kern w:val="0"/>
              </w:rPr>
              <w:t>報表未依期限填報扣</w:t>
            </w:r>
            <w:r w:rsidRPr="007A6253">
              <w:rPr>
                <w:rFonts w:ascii="標楷體" w:eastAsia="標楷體" w:hAnsi="標楷體" w:cs="標楷體"/>
                <w:kern w:val="0"/>
              </w:rPr>
              <w:t>0.1</w:t>
            </w:r>
            <w:r w:rsidRPr="007A6253">
              <w:rPr>
                <w:rFonts w:ascii="標楷體" w:eastAsia="標楷體" w:hAnsi="標楷體" w:cs="標楷體" w:hint="eastAsia"/>
                <w:kern w:val="0"/>
              </w:rPr>
              <w:t>分，至</w:t>
            </w:r>
            <w:r w:rsidRPr="007A6253">
              <w:rPr>
                <w:rFonts w:ascii="標楷體" w:eastAsia="標楷體" w:hAnsi="標楷體" w:cs="標楷體"/>
                <w:kern w:val="0"/>
              </w:rPr>
              <w:t>0</w:t>
            </w:r>
            <w:r w:rsidRPr="007A6253">
              <w:rPr>
                <w:rFonts w:ascii="標楷體" w:eastAsia="標楷體" w:hAnsi="標楷體" w:cs="標楷體" w:hint="eastAsia"/>
                <w:kern w:val="0"/>
              </w:rPr>
              <w:t>分為止</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100%</w:t>
            </w:r>
          </w:p>
        </w:tc>
      </w:tr>
      <w:tr w:rsidR="00CA7AAD" w:rsidRPr="007A6253" w:rsidTr="00F84D5A">
        <w:trPr>
          <w:trHeight w:val="400"/>
          <w:jc w:val="center"/>
        </w:trPr>
        <w:tc>
          <w:tcPr>
            <w:tcW w:w="2154" w:type="dxa"/>
            <w:vMerge/>
          </w:tcPr>
          <w:p w:rsidR="00CA7AAD" w:rsidRPr="007A6253" w:rsidRDefault="00CA7AAD" w:rsidP="00F84D5A">
            <w:pPr>
              <w:kinsoku w:val="0"/>
              <w:overflowPunct w:val="0"/>
              <w:autoSpaceDE w:val="0"/>
              <w:autoSpaceDN w:val="0"/>
              <w:adjustRightInd w:val="0"/>
              <w:spacing w:line="320" w:lineRule="exact"/>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rPr>
              <w:t>(2)</w:t>
            </w:r>
            <w:r w:rsidRPr="007A6253">
              <w:rPr>
                <w:rFonts w:ascii="標楷體" w:eastAsia="標楷體" w:hAnsi="標楷體" w:cs="標楷體" w:hint="eastAsia"/>
              </w:rPr>
              <w:t>訂頒節約措施，減少不經濟支出，嚴密控制收支差絀</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節約措施訂頒次數</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w:t>
            </w:r>
          </w:p>
        </w:tc>
      </w:tr>
      <w:tr w:rsidR="00CA7AAD" w:rsidRPr="007A6253" w:rsidTr="00F84D5A">
        <w:trPr>
          <w:trHeight w:val="400"/>
          <w:jc w:val="center"/>
        </w:trPr>
        <w:tc>
          <w:tcPr>
            <w:tcW w:w="2154" w:type="dxa"/>
            <w:vMerge/>
          </w:tcPr>
          <w:p w:rsidR="00CA7AAD" w:rsidRPr="007A6253" w:rsidRDefault="00CA7AAD" w:rsidP="00F84D5A">
            <w:pPr>
              <w:kinsoku w:val="0"/>
              <w:overflowPunct w:val="0"/>
              <w:autoSpaceDE w:val="0"/>
              <w:autoSpaceDN w:val="0"/>
              <w:adjustRightInd w:val="0"/>
              <w:spacing w:line="320" w:lineRule="exact"/>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rPr>
                <w:rFonts w:ascii="標楷體" w:eastAsia="標楷體" w:hAnsi="標楷體"/>
              </w:rPr>
            </w:pPr>
            <w:r w:rsidRPr="007A6253">
              <w:rPr>
                <w:rFonts w:ascii="標楷體" w:eastAsia="標楷體" w:hAnsi="標楷體" w:cs="標楷體"/>
                <w:kern w:val="0"/>
              </w:rPr>
              <w:t>(3)</w:t>
            </w:r>
            <w:r w:rsidRPr="007A6253">
              <w:rPr>
                <w:rFonts w:ascii="標楷體" w:eastAsia="標楷體" w:hAnsi="標楷體" w:cs="標楷體" w:hint="eastAsia"/>
              </w:rPr>
              <w:t>精進各種特種基金會計作業事務處理，落實特種基金預算管理，降低審計室剔除修正事項</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cs="標楷體"/>
                <w:kern w:val="0"/>
              </w:rPr>
            </w:pPr>
            <w:r w:rsidRPr="007A6253">
              <w:rPr>
                <w:rFonts w:ascii="標楷體" w:eastAsia="標楷體" w:hAnsi="標楷體" w:cs="標楷體" w:hint="eastAsia"/>
                <w:kern w:val="0"/>
              </w:rPr>
              <w:t>加強本縣</w:t>
            </w:r>
            <w:r w:rsidRPr="007A6253">
              <w:rPr>
                <w:rFonts w:ascii="標楷體" w:eastAsia="標楷體" w:hAnsi="標楷體" w:cs="標楷體"/>
                <w:kern w:val="0"/>
              </w:rPr>
              <w:t>11</w:t>
            </w:r>
            <w:r w:rsidRPr="007A6253">
              <w:rPr>
                <w:rFonts w:ascii="標楷體" w:eastAsia="標楷體" w:hAnsi="標楷體" w:cs="標楷體" w:hint="eastAsia"/>
                <w:kern w:val="0"/>
              </w:rPr>
              <w:t>個特種基金會計作業審核，達成審計室零剔除修正事項</w:t>
            </w:r>
          </w:p>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※達成目標給2份，每增加1件扣0.5分，至0分為止</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11</w:t>
            </w:r>
          </w:p>
        </w:tc>
      </w:tr>
      <w:tr w:rsidR="00CA7AAD" w:rsidRPr="007A6253" w:rsidTr="00F84D5A">
        <w:trPr>
          <w:trHeight w:val="205"/>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kern w:val="0"/>
              </w:rPr>
              <w:t>3.</w:t>
            </w:r>
            <w:r w:rsidRPr="007A6253">
              <w:rPr>
                <w:rFonts w:ascii="標楷體" w:eastAsia="標楷體" w:hAnsi="標楷體" w:cs="標楷體" w:hint="eastAsia"/>
                <w:kern w:val="0"/>
              </w:rPr>
              <w:t>發揮內部控制功能，協助達成施政目標（</w:t>
            </w:r>
            <w:r w:rsidRPr="007A6253">
              <w:rPr>
                <w:rFonts w:ascii="標楷體" w:eastAsia="標楷體" w:hAnsi="標楷體" w:cs="標楷體"/>
                <w:kern w:val="0"/>
              </w:rPr>
              <w:t>15%</w:t>
            </w:r>
            <w:r w:rsidRPr="007A6253">
              <w:rPr>
                <w:rFonts w:ascii="標楷體" w:eastAsia="標楷體" w:hAnsi="標楷體" w:cs="標楷體" w:hint="eastAsia"/>
                <w:kern w:val="0"/>
              </w:rPr>
              <w:t>）</w:t>
            </w: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rPr>
              <w:t>(1)</w:t>
            </w:r>
            <w:r w:rsidRPr="007A6253">
              <w:rPr>
                <w:rFonts w:ascii="標楷體" w:eastAsia="標楷體" w:hAnsi="標楷體" w:cs="標楷體" w:hint="eastAsia"/>
              </w:rPr>
              <w:t>彙整各機關預算執行情形，充分揭露預算執行進度與績效，協助</w:t>
            </w:r>
            <w:r w:rsidRPr="007A6253">
              <w:rPr>
                <w:rFonts w:ascii="標楷體" w:eastAsia="標楷體" w:hAnsi="標楷體" w:cs="標楷體" w:hint="eastAsia"/>
              </w:rPr>
              <w:lastRenderedPageBreak/>
              <w:t>各主管機關提升編製品質及落實預算執行控管</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lastRenderedPageBreak/>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上網公告次數</w:t>
            </w:r>
          </w:p>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（按月彙整各機關單位公務預算執行數）</w:t>
            </w:r>
          </w:p>
        </w:tc>
        <w:tc>
          <w:tcPr>
            <w:tcW w:w="1020"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kern w:val="0"/>
              </w:rPr>
              <w:t>12</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pStyle w:val="Web"/>
              <w:kinsoku w:val="0"/>
              <w:overflowPunct w:val="0"/>
              <w:spacing w:before="0" w:beforeAutospacing="0" w:after="0" w:afterAutospacing="0" w:line="320" w:lineRule="exact"/>
              <w:ind w:left="360" w:hangingChars="150" w:hanging="360"/>
              <w:jc w:val="both"/>
              <w:rPr>
                <w:rFonts w:ascii="標楷體" w:eastAsia="標楷體" w:hAnsi="標楷體" w:cs="Calibri"/>
              </w:rPr>
            </w:pPr>
            <w:r w:rsidRPr="007A6253">
              <w:rPr>
                <w:rFonts w:ascii="標楷體" w:eastAsia="標楷體" w:hAnsi="標楷體" w:cs="標楷體"/>
              </w:rPr>
              <w:t>(2)</w:t>
            </w:r>
            <w:r w:rsidRPr="007A6253">
              <w:rPr>
                <w:rFonts w:ascii="標楷體" w:eastAsia="標楷體" w:hAnsi="標楷體" w:cs="標楷體" w:hint="eastAsia"/>
              </w:rPr>
              <w:t>輔導本府暨所屬機關依法定期限報送會計月報、半年結算及單位決算，並完成審核，據以編造本縣總預算半年結算及年度總決算（</w:t>
            </w:r>
            <w:r w:rsidRPr="007A6253">
              <w:rPr>
                <w:rFonts w:ascii="標楷體" w:eastAsia="標楷體" w:hAnsi="標楷體" w:cs="標楷體"/>
              </w:rPr>
              <w:t>2%</w:t>
            </w:r>
            <w:r w:rsidRPr="007A6253">
              <w:rPr>
                <w:rFonts w:ascii="標楷體" w:eastAsia="標楷體" w:hAnsi="標楷體" w:cs="標楷體" w:hint="eastAsia"/>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進度控管</w:t>
            </w:r>
          </w:p>
        </w:tc>
        <w:tc>
          <w:tcPr>
            <w:tcW w:w="328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w:t>
            </w:r>
            <w:r w:rsidRPr="007A6253">
              <w:rPr>
                <w:rFonts w:ascii="標楷體" w:eastAsia="標楷體" w:hAnsi="標楷體" w:cs="標楷體" w:hint="eastAsia"/>
                <w:kern w:val="0"/>
              </w:rPr>
              <w:t>1</w:t>
            </w:r>
            <w:r w:rsidRPr="007A6253">
              <w:rPr>
                <w:rFonts w:ascii="標楷體" w:eastAsia="標楷體" w:hAnsi="標楷體" w:cs="標楷體"/>
                <w:kern w:val="0"/>
              </w:rPr>
              <w:t>)</w:t>
            </w:r>
            <w:r w:rsidRPr="007A6253">
              <w:rPr>
                <w:rFonts w:ascii="標楷體" w:eastAsia="標楷體" w:hAnsi="標楷體" w:cs="標楷體" w:hint="eastAsia"/>
                <w:kern w:val="0"/>
              </w:rPr>
              <w:t>各機關半年結算報告書於當年</w:t>
            </w:r>
            <w:r w:rsidRPr="007A6253">
              <w:rPr>
                <w:rFonts w:ascii="標楷體" w:eastAsia="標楷體" w:hAnsi="標楷體" w:cs="標楷體"/>
                <w:kern w:val="0"/>
              </w:rPr>
              <w:t>7</w:t>
            </w:r>
            <w:r w:rsidRPr="007A6253">
              <w:rPr>
                <w:rFonts w:ascii="標楷體" w:eastAsia="標楷體" w:hAnsi="標楷體" w:cs="標楷體" w:hint="eastAsia"/>
                <w:kern w:val="0"/>
              </w:rPr>
              <w:t>月</w:t>
            </w:r>
            <w:r w:rsidRPr="007A6253">
              <w:rPr>
                <w:rFonts w:ascii="標楷體" w:eastAsia="標楷體" w:hAnsi="標楷體" w:cs="標楷體"/>
                <w:kern w:val="0"/>
              </w:rPr>
              <w:t>25</w:t>
            </w:r>
            <w:r w:rsidRPr="007A6253">
              <w:rPr>
                <w:rFonts w:ascii="標楷體" w:eastAsia="標楷體" w:hAnsi="標楷體" w:cs="標楷體" w:hint="eastAsia"/>
                <w:kern w:val="0"/>
              </w:rPr>
              <w:t>日送澎湖縣審計室4</w:t>
            </w:r>
            <w:r w:rsidRPr="007A6253">
              <w:rPr>
                <w:rFonts w:ascii="標楷體" w:eastAsia="標楷體" w:hAnsi="標楷體" w:cs="標楷體"/>
                <w:kern w:val="0"/>
              </w:rPr>
              <w:t>0%</w:t>
            </w:r>
          </w:p>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w:t>
            </w:r>
            <w:r w:rsidRPr="007A6253">
              <w:rPr>
                <w:rFonts w:ascii="標楷體" w:eastAsia="標楷體" w:hAnsi="標楷體" w:cs="標楷體" w:hint="eastAsia"/>
                <w:kern w:val="0"/>
              </w:rPr>
              <w:t>2</w:t>
            </w:r>
            <w:r w:rsidRPr="007A6253">
              <w:rPr>
                <w:rFonts w:ascii="標楷體" w:eastAsia="標楷體" w:hAnsi="標楷體" w:cs="標楷體"/>
                <w:kern w:val="0"/>
              </w:rPr>
              <w:t>)</w:t>
            </w:r>
            <w:r w:rsidRPr="007A6253">
              <w:rPr>
                <w:rFonts w:ascii="標楷體" w:eastAsia="標楷體" w:hAnsi="標楷體" w:cs="標楷體" w:hint="eastAsia"/>
                <w:kern w:val="0"/>
              </w:rPr>
              <w:t>年度總決算於次年</w:t>
            </w:r>
            <w:r w:rsidRPr="007A6253">
              <w:rPr>
                <w:rFonts w:ascii="標楷體" w:eastAsia="標楷體" w:hAnsi="標楷體" w:cs="標楷體"/>
                <w:kern w:val="0"/>
              </w:rPr>
              <w:t>4</w:t>
            </w:r>
            <w:r w:rsidRPr="007A6253">
              <w:rPr>
                <w:rFonts w:ascii="標楷體" w:eastAsia="標楷體" w:hAnsi="標楷體" w:cs="標楷體" w:hint="eastAsia"/>
                <w:kern w:val="0"/>
              </w:rPr>
              <w:t>月底前送澎湖縣審計室6</w:t>
            </w:r>
            <w:r w:rsidRPr="007A6253">
              <w:rPr>
                <w:rFonts w:ascii="標楷體" w:eastAsia="標楷體" w:hAnsi="標楷體" w:cs="標楷體"/>
                <w:kern w:val="0"/>
              </w:rPr>
              <w:t>0%</w:t>
            </w:r>
          </w:p>
        </w:tc>
        <w:tc>
          <w:tcPr>
            <w:tcW w:w="1020"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kern w:val="0"/>
              </w:rPr>
              <w:t>100%</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pStyle w:val="Web"/>
              <w:kinsoku w:val="0"/>
              <w:overflowPunct w:val="0"/>
              <w:spacing w:before="0" w:beforeAutospacing="0" w:after="0" w:afterAutospacing="0" w:line="320" w:lineRule="exact"/>
              <w:ind w:left="360" w:hangingChars="150" w:hanging="360"/>
              <w:jc w:val="both"/>
              <w:rPr>
                <w:rFonts w:ascii="標楷體" w:eastAsia="標楷體" w:hAnsi="標楷體" w:cs="Calibri"/>
              </w:rPr>
            </w:pPr>
            <w:r w:rsidRPr="007A6253">
              <w:rPr>
                <w:rFonts w:ascii="標楷體" w:eastAsia="標楷體" w:hAnsi="標楷體" w:cs="標楷體"/>
              </w:rPr>
              <w:t>(3)</w:t>
            </w:r>
            <w:r w:rsidRPr="007A6253">
              <w:rPr>
                <w:rFonts w:ascii="標楷體" w:eastAsia="標楷體" w:hAnsi="標楷體" w:cs="標楷體" w:hint="eastAsia"/>
              </w:rPr>
              <w:t>輔導縣屬各基金（含營業及非營業），於法定期限報送會計月報、附屬單位半年結算及附屬單位決算，並完成審核，據以編造本縣總預算附屬單位預算半年結算報告及綜計表及總決算附屬單位決算及綜計表（</w:t>
            </w:r>
            <w:r w:rsidRPr="007A6253">
              <w:rPr>
                <w:rFonts w:ascii="標楷體" w:eastAsia="標楷體" w:hAnsi="標楷體" w:cs="標楷體"/>
              </w:rPr>
              <w:t>2%</w:t>
            </w:r>
            <w:r w:rsidRPr="007A6253">
              <w:rPr>
                <w:rFonts w:ascii="標楷體" w:eastAsia="標楷體" w:hAnsi="標楷體" w:cs="標楷體" w:hint="eastAsia"/>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進度控管</w:t>
            </w:r>
          </w:p>
        </w:tc>
        <w:tc>
          <w:tcPr>
            <w:tcW w:w="328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(1)</w:t>
            </w:r>
            <w:r w:rsidRPr="007A6253">
              <w:rPr>
                <w:rFonts w:ascii="標楷體" w:eastAsia="標楷體" w:hAnsi="標楷體" w:cs="標楷體" w:hint="eastAsia"/>
                <w:kern w:val="0"/>
              </w:rPr>
              <w:t>附屬單位半年結算報告書於當年</w:t>
            </w:r>
            <w:r w:rsidRPr="007A6253">
              <w:rPr>
                <w:rFonts w:ascii="標楷體" w:eastAsia="標楷體" w:hAnsi="標楷體" w:cs="標楷體"/>
                <w:kern w:val="0"/>
              </w:rPr>
              <w:t>7</w:t>
            </w:r>
            <w:r w:rsidRPr="007A6253">
              <w:rPr>
                <w:rFonts w:ascii="標楷體" w:eastAsia="標楷體" w:hAnsi="標楷體" w:cs="標楷體" w:hint="eastAsia"/>
                <w:kern w:val="0"/>
              </w:rPr>
              <w:t>月</w:t>
            </w:r>
            <w:r w:rsidRPr="007A6253">
              <w:rPr>
                <w:rFonts w:ascii="標楷體" w:eastAsia="標楷體" w:hAnsi="標楷體" w:cs="標楷體"/>
                <w:kern w:val="0"/>
              </w:rPr>
              <w:t>25</w:t>
            </w:r>
            <w:r w:rsidRPr="007A6253">
              <w:rPr>
                <w:rFonts w:ascii="標楷體" w:eastAsia="標楷體" w:hAnsi="標楷體" w:cs="標楷體" w:hint="eastAsia"/>
                <w:kern w:val="0"/>
              </w:rPr>
              <w:t>日送澎湖縣審計室4</w:t>
            </w:r>
            <w:r w:rsidRPr="007A6253">
              <w:rPr>
                <w:rFonts w:ascii="標楷體" w:eastAsia="標楷體" w:hAnsi="標楷體" w:cs="標楷體"/>
                <w:kern w:val="0"/>
              </w:rPr>
              <w:t>0%</w:t>
            </w:r>
          </w:p>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7A6253">
              <w:rPr>
                <w:rFonts w:ascii="標楷體" w:eastAsia="標楷體" w:hAnsi="標楷體" w:cs="標楷體"/>
                <w:kern w:val="0"/>
              </w:rPr>
              <w:t>(</w:t>
            </w:r>
            <w:r w:rsidRPr="007A6253">
              <w:rPr>
                <w:rFonts w:ascii="標楷體" w:eastAsia="標楷體" w:hAnsi="標楷體" w:cs="標楷體" w:hint="eastAsia"/>
                <w:kern w:val="0"/>
              </w:rPr>
              <w:t>2</w:t>
            </w:r>
            <w:r w:rsidRPr="007A6253">
              <w:rPr>
                <w:rFonts w:ascii="標楷體" w:eastAsia="標楷體" w:hAnsi="標楷體" w:cs="標楷體"/>
                <w:kern w:val="0"/>
              </w:rPr>
              <w:t>)</w:t>
            </w:r>
            <w:r w:rsidRPr="007A6253">
              <w:rPr>
                <w:rFonts w:ascii="標楷體" w:eastAsia="標楷體" w:hAnsi="標楷體" w:cs="標楷體" w:hint="eastAsia"/>
                <w:kern w:val="0"/>
              </w:rPr>
              <w:t>年度總決算附屬單位決算及綜計表於次年</w:t>
            </w:r>
            <w:r w:rsidRPr="007A6253">
              <w:rPr>
                <w:rFonts w:ascii="標楷體" w:eastAsia="標楷體" w:hAnsi="標楷體" w:cs="標楷體"/>
                <w:kern w:val="0"/>
              </w:rPr>
              <w:t>4</w:t>
            </w:r>
            <w:r w:rsidRPr="007A6253">
              <w:rPr>
                <w:rFonts w:ascii="標楷體" w:eastAsia="標楷體" w:hAnsi="標楷體" w:cs="標楷體" w:hint="eastAsia"/>
                <w:kern w:val="0"/>
              </w:rPr>
              <w:t>月底前送澎湖縣審計室6</w:t>
            </w:r>
            <w:r w:rsidRPr="007A6253">
              <w:rPr>
                <w:rFonts w:ascii="標楷體" w:eastAsia="標楷體" w:hAnsi="標楷體" w:cs="標楷體"/>
                <w:kern w:val="0"/>
              </w:rPr>
              <w:t>0%</w:t>
            </w:r>
          </w:p>
        </w:tc>
        <w:tc>
          <w:tcPr>
            <w:tcW w:w="1020"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kern w:val="0"/>
              </w:rPr>
              <w:t>100%</w:t>
            </w:r>
          </w:p>
        </w:tc>
      </w:tr>
      <w:tr w:rsidR="00CA7AAD" w:rsidRPr="007A6253" w:rsidTr="00F84D5A">
        <w:trPr>
          <w:trHeight w:val="830"/>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(4)</w:t>
            </w:r>
            <w:r w:rsidRPr="007A6253">
              <w:rPr>
                <w:rFonts w:ascii="標楷體" w:eastAsia="標楷體" w:hAnsi="標楷體" w:cs="標楷體" w:hint="eastAsia"/>
              </w:rPr>
              <w:t>據審計機關審核本府財務收支、單位決算及總決算核有修正事項，適時追蹤、控管辦理情形</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完成修正數件數/審計機關修正數件數</w:t>
            </w:r>
            <w:r w:rsidRPr="007A6253">
              <w:rPr>
                <w:rFonts w:ascii="標楷體" w:eastAsia="標楷體" w:hAnsi="標楷體" w:cs="標楷體" w:hint="eastAsia"/>
              </w:rPr>
              <w:t>×</w:t>
            </w:r>
            <w:r w:rsidRPr="007A6253">
              <w:rPr>
                <w:rFonts w:ascii="標楷體" w:eastAsia="標楷體" w:hAnsi="標楷體" w:cs="標楷體" w:hint="eastAsia"/>
                <w:kern w:val="0"/>
              </w:rPr>
              <w:t>100%</w:t>
            </w:r>
          </w:p>
        </w:tc>
        <w:tc>
          <w:tcPr>
            <w:tcW w:w="1020"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kern w:val="0"/>
              </w:rPr>
              <w:t>100%</w:t>
            </w:r>
          </w:p>
        </w:tc>
      </w:tr>
      <w:tr w:rsidR="00CA7AAD" w:rsidRPr="007A6253" w:rsidTr="00F84D5A">
        <w:trPr>
          <w:trHeight w:val="830"/>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(5)</w:t>
            </w:r>
            <w:r w:rsidRPr="007A6253">
              <w:rPr>
                <w:rFonts w:ascii="標楷體" w:eastAsia="標楷體" w:hAnsi="標楷體" w:cs="標楷體" w:hint="eastAsia"/>
              </w:rPr>
              <w:t>積極清理預付費用，督促按時轉正</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snapToGrid w:val="0"/>
              <w:spacing w:line="320" w:lineRule="exact"/>
              <w:jc w:val="both"/>
              <w:rPr>
                <w:rFonts w:ascii="標楷體" w:eastAsia="標楷體" w:hAnsi="標楷體" w:cs="標楷體"/>
              </w:rPr>
            </w:pPr>
            <w:r w:rsidRPr="007A6253">
              <w:rPr>
                <w:rFonts w:ascii="標楷體" w:eastAsia="標楷體" w:hAnsi="標楷體" w:cs="標楷體" w:hint="eastAsia"/>
              </w:rPr>
              <w:t>清理件數</w:t>
            </w:r>
            <w:r w:rsidRPr="007A6253">
              <w:rPr>
                <w:rFonts w:ascii="標楷體" w:eastAsia="標楷體" w:hAnsi="標楷體" w:cs="標楷體"/>
              </w:rPr>
              <w:t>/</w:t>
            </w:r>
            <w:r w:rsidRPr="007A6253">
              <w:rPr>
                <w:rFonts w:ascii="標楷體" w:eastAsia="標楷體" w:hAnsi="標楷體" w:cs="標楷體" w:hint="eastAsia"/>
              </w:rPr>
              <w:t>申請預付費用件數×</w:t>
            </w:r>
            <w:r w:rsidRPr="007A6253">
              <w:rPr>
                <w:rFonts w:ascii="標楷體" w:eastAsia="標楷體" w:hAnsi="標楷體" w:cs="標楷體"/>
              </w:rPr>
              <w:t>100%</w:t>
            </w:r>
          </w:p>
        </w:tc>
        <w:tc>
          <w:tcPr>
            <w:tcW w:w="1020"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kern w:val="0"/>
              </w:rPr>
              <w:t>100%</w:t>
            </w:r>
          </w:p>
        </w:tc>
      </w:tr>
      <w:tr w:rsidR="00CA7AAD" w:rsidRPr="007A6253" w:rsidTr="00F84D5A">
        <w:trPr>
          <w:trHeight w:val="624"/>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(6)</w:t>
            </w:r>
            <w:r w:rsidRPr="007A6253">
              <w:rPr>
                <w:rFonts w:ascii="標楷體" w:eastAsia="標楷體" w:hAnsi="標楷體" w:cs="標楷體" w:hint="eastAsia"/>
              </w:rPr>
              <w:t>辦理出納事務之查核</w:t>
            </w:r>
            <w:r w:rsidRPr="007A6253">
              <w:rPr>
                <w:rFonts w:ascii="標楷體" w:eastAsia="標楷體" w:hAnsi="標楷體" w:cs="標楷體" w:hint="eastAsia"/>
                <w:kern w:val="0"/>
              </w:rPr>
              <w:t>（</w:t>
            </w:r>
            <w:r w:rsidRPr="007A6253">
              <w:rPr>
                <w:rFonts w:ascii="標楷體" w:eastAsia="標楷體" w:hAnsi="標楷體" w:cs="標楷體"/>
                <w:kern w:val="0"/>
              </w:rPr>
              <w:t>3%</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cs="標楷體"/>
                <w:kern w:val="0"/>
              </w:rPr>
            </w:pPr>
            <w:r w:rsidRPr="007A6253">
              <w:rPr>
                <w:rFonts w:ascii="標楷體" w:eastAsia="標楷體" w:hAnsi="標楷體" w:cs="標楷體" w:hint="eastAsia"/>
                <w:kern w:val="0"/>
              </w:rPr>
              <w:t>辦理查核或抽查次數</w:t>
            </w:r>
            <w:r w:rsidRPr="007A6253">
              <w:rPr>
                <w:rFonts w:ascii="標楷體" w:eastAsia="標楷體" w:hAnsi="標楷體" w:cs="標楷體"/>
                <w:kern w:val="0"/>
              </w:rPr>
              <w:t>(</w:t>
            </w:r>
            <w:r w:rsidRPr="007A6253">
              <w:rPr>
                <w:rFonts w:ascii="標楷體" w:eastAsia="標楷體" w:hAnsi="標楷體" w:cs="標楷體" w:hint="eastAsia"/>
                <w:kern w:val="0"/>
              </w:rPr>
              <w:t>書面查核或實地查核</w:t>
            </w:r>
            <w:r w:rsidRPr="007A6253">
              <w:rPr>
                <w:rFonts w:ascii="標楷體" w:eastAsia="標楷體" w:hAnsi="標楷體" w:cs="標楷體"/>
                <w:kern w:val="0"/>
              </w:rPr>
              <w:t>)</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2</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pStyle w:val="HTML"/>
              <w:kinsoku w:val="0"/>
              <w:overflowPunct w:val="0"/>
              <w:spacing w:line="320" w:lineRule="exact"/>
              <w:ind w:left="360" w:hangingChars="150" w:hanging="360"/>
              <w:jc w:val="both"/>
              <w:rPr>
                <w:rFonts w:ascii="標楷體" w:eastAsia="標楷體" w:hAnsi="標楷體" w:cs="Calibri"/>
              </w:rPr>
            </w:pPr>
            <w:r w:rsidRPr="007A6253">
              <w:rPr>
                <w:rFonts w:ascii="標楷體" w:eastAsia="標楷體" w:hAnsi="標楷體" w:cs="標楷體"/>
              </w:rPr>
              <w:t>(7</w:t>
            </w:r>
            <w:r w:rsidRPr="005558DE">
              <w:rPr>
                <w:rFonts w:ascii="標楷體" w:eastAsia="標楷體" w:hAnsi="標楷體" w:cs="標楷體"/>
              </w:rPr>
              <w:t>)</w:t>
            </w:r>
            <w:r w:rsidR="005558DE" w:rsidRPr="005558DE">
              <w:rPr>
                <w:rFonts w:ascii="Times New Roman" w:eastAsia="標楷體" w:hAnsi="Times New Roman"/>
                <w:color w:val="FF0000"/>
              </w:rPr>
              <w:t>貫徹公款支付時限規定，增進本縣財政行政效能</w:t>
            </w:r>
            <w:r w:rsidRPr="007A6253">
              <w:rPr>
                <w:rFonts w:ascii="標楷體" w:eastAsia="標楷體" w:hAnsi="標楷體" w:cs="標楷體" w:hint="eastAsia"/>
              </w:rPr>
              <w:t>（</w:t>
            </w:r>
            <w:r w:rsidRPr="007A6253">
              <w:rPr>
                <w:rFonts w:ascii="標楷體" w:eastAsia="標楷體" w:hAnsi="標楷體" w:cs="標楷體"/>
              </w:rPr>
              <w:t>2%</w:t>
            </w:r>
            <w:r w:rsidRPr="007A6253">
              <w:rPr>
                <w:rFonts w:ascii="標楷體" w:eastAsia="標楷體" w:hAnsi="標楷體" w:cs="標楷體" w:hint="eastAsia"/>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5558DE" w:rsidRDefault="005558DE" w:rsidP="00F84D5A">
            <w:pPr>
              <w:kinsoku w:val="0"/>
              <w:overflowPunct w:val="0"/>
              <w:autoSpaceDE w:val="0"/>
              <w:autoSpaceDN w:val="0"/>
              <w:adjustRightInd w:val="0"/>
              <w:spacing w:line="320" w:lineRule="exact"/>
              <w:jc w:val="both"/>
              <w:textAlignment w:val="baseline"/>
              <w:rPr>
                <w:rFonts w:ascii="標楷體" w:eastAsia="標楷體" w:hAnsi="標楷體"/>
                <w:color w:val="FF0000"/>
                <w:kern w:val="0"/>
              </w:rPr>
            </w:pPr>
            <w:r w:rsidRPr="005558DE">
              <w:rPr>
                <w:rFonts w:ascii="Times New Roman" w:eastAsia="標楷體" w:hAnsi="Times New Roman"/>
                <w:color w:val="FF0000"/>
                <w:kern w:val="0"/>
              </w:rPr>
              <w:t>辦理查核次數（含府外單位抽查）</w:t>
            </w:r>
          </w:p>
        </w:tc>
        <w:tc>
          <w:tcPr>
            <w:tcW w:w="1020" w:type="dxa"/>
          </w:tcPr>
          <w:p w:rsidR="00CA7AAD" w:rsidRPr="005558DE" w:rsidRDefault="005558DE" w:rsidP="00F84D5A">
            <w:pPr>
              <w:kinsoku w:val="0"/>
              <w:overflowPunct w:val="0"/>
              <w:autoSpaceDE w:val="0"/>
              <w:autoSpaceDN w:val="0"/>
              <w:adjustRightInd w:val="0"/>
              <w:spacing w:line="320" w:lineRule="exact"/>
              <w:jc w:val="center"/>
              <w:textAlignment w:val="baseline"/>
              <w:rPr>
                <w:rFonts w:ascii="標楷體" w:eastAsia="標楷體" w:hAnsi="標楷體" w:cs="標楷體"/>
                <w:color w:val="FF0000"/>
                <w:kern w:val="0"/>
              </w:rPr>
            </w:pPr>
            <w:r w:rsidRPr="005558DE">
              <w:rPr>
                <w:rFonts w:ascii="標楷體" w:eastAsia="標楷體" w:hAnsi="標楷體" w:cs="標楷體" w:hint="eastAsia"/>
                <w:color w:val="FF0000"/>
                <w:kern w:val="0"/>
              </w:rPr>
              <w:t>1</w:t>
            </w:r>
          </w:p>
        </w:tc>
      </w:tr>
      <w:tr w:rsidR="00CA7AAD" w:rsidRPr="007A6253" w:rsidTr="00F84D5A">
        <w:trPr>
          <w:trHeight w:val="205"/>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kern w:val="0"/>
              </w:rPr>
              <w:lastRenderedPageBreak/>
              <w:t>4.</w:t>
            </w:r>
            <w:r w:rsidRPr="007A6253">
              <w:rPr>
                <w:rFonts w:ascii="標楷體" w:eastAsia="標楷體" w:hAnsi="標楷體" w:cs="標楷體" w:hint="eastAsia"/>
              </w:rPr>
              <w:t>落實特種基金預算管理，提升基金營運效能</w:t>
            </w:r>
            <w:r w:rsidRPr="007A6253">
              <w:rPr>
                <w:rFonts w:ascii="標楷體" w:eastAsia="標楷體" w:hAnsi="標楷體" w:cs="標楷體" w:hint="eastAsia"/>
                <w:kern w:val="0"/>
              </w:rPr>
              <w:t>（</w:t>
            </w:r>
            <w:r w:rsidRPr="007A6253">
              <w:rPr>
                <w:rFonts w:ascii="標楷體" w:eastAsia="標楷體" w:hAnsi="標楷體" w:cs="標楷體"/>
                <w:kern w:val="0"/>
              </w:rPr>
              <w:t>5%</w:t>
            </w:r>
            <w:r w:rsidRPr="007A6253">
              <w:rPr>
                <w:rFonts w:ascii="標楷體" w:eastAsia="標楷體" w:hAnsi="標楷體" w:cs="標楷體" w:hint="eastAsia"/>
                <w:kern w:val="0"/>
              </w:rPr>
              <w:t>）</w:t>
            </w: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(1)</w:t>
            </w:r>
            <w:r w:rsidRPr="007A6253">
              <w:rPr>
                <w:rFonts w:ascii="標楷體" w:eastAsia="標楷體" w:hAnsi="標楷體" w:cs="標楷體" w:hint="eastAsia"/>
              </w:rPr>
              <w:t>強化特種基金預算管理制度，落實重大投資計畫之事前成本效益分析，並參酌本府公共債務委員會審核自籌性債務償還計畫，覈實編列預算</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檢討次數</w:t>
            </w:r>
          </w:p>
        </w:tc>
        <w:tc>
          <w:tcPr>
            <w:tcW w:w="1020"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kern w:val="0"/>
              </w:rPr>
              <w:t>1</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rPr>
              <w:t>參酌中央政府非營業特種基金存續原則並於年度預算籌編前函文各非營業特種基金單位檢討基金存廢或整併之必要性</w:t>
            </w:r>
            <w:r w:rsidRPr="007A6253">
              <w:rPr>
                <w:rFonts w:ascii="標楷體" w:eastAsia="標楷體" w:hAnsi="標楷體" w:cs="標楷體" w:hint="eastAsia"/>
                <w:kern w:val="0"/>
              </w:rPr>
              <w:t>（</w:t>
            </w:r>
            <w:r w:rsidRPr="007A6253">
              <w:rPr>
                <w:rFonts w:ascii="標楷體" w:eastAsia="標楷體" w:hAnsi="標楷體" w:cs="標楷體"/>
                <w:kern w:val="0"/>
              </w:rPr>
              <w:t>1%</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檢討次數</w:t>
            </w:r>
          </w:p>
        </w:tc>
        <w:tc>
          <w:tcPr>
            <w:tcW w:w="1020" w:type="dxa"/>
          </w:tcPr>
          <w:p w:rsidR="00CA7AAD" w:rsidRPr="007A6253" w:rsidRDefault="00CA7AAD" w:rsidP="00F84D5A">
            <w:pPr>
              <w:kinsoku w:val="0"/>
              <w:overflowPunct w:val="0"/>
              <w:spacing w:line="320" w:lineRule="exact"/>
              <w:jc w:val="center"/>
              <w:rPr>
                <w:rFonts w:ascii="標楷體" w:eastAsia="標楷體" w:hAnsi="標楷體" w:cs="標楷體"/>
              </w:rPr>
            </w:pPr>
            <w:r w:rsidRPr="007A6253">
              <w:rPr>
                <w:rFonts w:ascii="標楷體" w:eastAsia="標楷體" w:hAnsi="標楷體" w:cs="標楷體"/>
              </w:rPr>
              <w:t>1</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pStyle w:val="Web"/>
              <w:kinsoku w:val="0"/>
              <w:overflowPunct w:val="0"/>
              <w:spacing w:before="0" w:beforeAutospacing="0" w:after="0" w:afterAutospacing="0" w:line="320" w:lineRule="exact"/>
              <w:ind w:leftChars="16" w:left="398" w:hangingChars="150" w:hanging="360"/>
              <w:jc w:val="both"/>
              <w:rPr>
                <w:rFonts w:ascii="標楷體" w:eastAsia="標楷體" w:hAnsi="標楷體" w:cs="Calibri"/>
              </w:rPr>
            </w:pPr>
            <w:r w:rsidRPr="007A6253">
              <w:rPr>
                <w:rFonts w:ascii="標楷體" w:eastAsia="標楷體" w:hAnsi="標楷體" w:cs="標楷體"/>
              </w:rPr>
              <w:t>(3)</w:t>
            </w:r>
            <w:r w:rsidRPr="007A6253">
              <w:rPr>
                <w:rFonts w:ascii="標楷體" w:eastAsia="標楷體" w:hAnsi="標楷體" w:cs="標楷體" w:hint="eastAsia"/>
              </w:rPr>
              <w:t>針對地方教育發展基金補助各學校經費及午餐經費進行考核（</w:t>
            </w:r>
            <w:r w:rsidRPr="007A6253">
              <w:rPr>
                <w:rFonts w:ascii="標楷體" w:eastAsia="標楷體" w:hAnsi="標楷體" w:cs="標楷體"/>
              </w:rPr>
              <w:t>2%</w:t>
            </w:r>
            <w:r w:rsidRPr="007A6253">
              <w:rPr>
                <w:rFonts w:ascii="標楷體" w:eastAsia="標楷體" w:hAnsi="標楷體" w:cs="標楷體" w:hint="eastAsia"/>
              </w:rPr>
              <w:t>）</w:t>
            </w:r>
          </w:p>
        </w:tc>
        <w:tc>
          <w:tcPr>
            <w:tcW w:w="624" w:type="dxa"/>
          </w:tcPr>
          <w:p w:rsidR="00CA7AAD" w:rsidRPr="007A6253" w:rsidRDefault="00CA7AAD" w:rsidP="00F84D5A">
            <w:pPr>
              <w:kinsoku w:val="0"/>
              <w:overflowPunct w:val="0"/>
              <w:spacing w:line="320" w:lineRule="exact"/>
              <w:jc w:val="center"/>
              <w:rPr>
                <w:rFonts w:ascii="標楷體" w:eastAsia="標楷體" w:hAnsi="標楷體"/>
                <w:kern w:val="0"/>
              </w:rPr>
            </w:pPr>
            <w:r w:rsidRPr="007A6253">
              <w:rPr>
                <w:rFonts w:ascii="標楷體" w:eastAsia="標楷體" w:hAnsi="標楷體" w:cs="標楷體" w:hint="eastAsia"/>
                <w:kern w:val="0"/>
              </w:rPr>
              <w:t>進度控管</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rPr>
              <w:t>本處配合教育處辦理實地考核次數/教育處辦理考核次數</w:t>
            </w:r>
            <w:r>
              <w:rPr>
                <w:rFonts w:ascii="標楷體" w:eastAsia="標楷體" w:hAnsi="標楷體" w:cs="標楷體" w:hint="eastAsia"/>
              </w:rPr>
              <w:t>×</w:t>
            </w:r>
            <w:r w:rsidRPr="007A6253">
              <w:rPr>
                <w:rFonts w:ascii="標楷體" w:eastAsia="標楷體" w:hAnsi="標楷體" w:cs="標楷體" w:hint="eastAsia"/>
              </w:rPr>
              <w:t>100%</w:t>
            </w:r>
          </w:p>
        </w:tc>
        <w:tc>
          <w:tcPr>
            <w:tcW w:w="1020" w:type="dxa"/>
          </w:tcPr>
          <w:p w:rsidR="00CA7AAD" w:rsidRPr="007A6253" w:rsidRDefault="00CA7AAD" w:rsidP="00F84D5A">
            <w:pPr>
              <w:kinsoku w:val="0"/>
              <w:overflowPunct w:val="0"/>
              <w:spacing w:line="320" w:lineRule="exact"/>
              <w:jc w:val="center"/>
              <w:rPr>
                <w:rFonts w:ascii="標楷體" w:eastAsia="標楷體" w:hAnsi="標楷體" w:cs="標楷體"/>
              </w:rPr>
            </w:pPr>
            <w:r w:rsidRPr="007A6253">
              <w:rPr>
                <w:rFonts w:ascii="標楷體" w:eastAsia="標楷體" w:hAnsi="標楷體" w:cs="標楷體"/>
              </w:rPr>
              <w:t>100%</w:t>
            </w:r>
          </w:p>
        </w:tc>
      </w:tr>
      <w:tr w:rsidR="00CA7AAD" w:rsidRPr="007A6253" w:rsidTr="00F84D5A">
        <w:trPr>
          <w:trHeight w:val="205"/>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kern w:val="0"/>
              </w:rPr>
              <w:t>5.</w:t>
            </w:r>
            <w:r w:rsidRPr="007A6253">
              <w:rPr>
                <w:rFonts w:ascii="標楷體" w:eastAsia="標楷體" w:hAnsi="標楷體" w:cs="標楷體" w:hint="eastAsia"/>
              </w:rPr>
              <w:t>辦理主計資訊的更新與維運，精進主計資訊服務機能</w:t>
            </w:r>
            <w:r w:rsidRPr="007A6253">
              <w:rPr>
                <w:rFonts w:ascii="標楷體" w:eastAsia="標楷體" w:hAnsi="標楷體" w:cs="標楷體" w:hint="eastAsia"/>
                <w:kern w:val="0"/>
              </w:rPr>
              <w:t>（6</w:t>
            </w:r>
            <w:r w:rsidRPr="007A6253">
              <w:rPr>
                <w:rFonts w:ascii="標楷體" w:eastAsia="標楷體" w:hAnsi="標楷體" w:cs="標楷體"/>
                <w:kern w:val="0"/>
              </w:rPr>
              <w:t>%</w:t>
            </w:r>
            <w:r w:rsidRPr="007A6253">
              <w:rPr>
                <w:rFonts w:ascii="標楷體" w:eastAsia="標楷體" w:hAnsi="標楷體" w:cs="標楷體" w:hint="eastAsia"/>
                <w:kern w:val="0"/>
              </w:rPr>
              <w:t>）</w:t>
            </w:r>
          </w:p>
        </w:tc>
        <w:tc>
          <w:tcPr>
            <w:tcW w:w="2268" w:type="dxa"/>
          </w:tcPr>
          <w:p w:rsidR="00CA7AAD" w:rsidRPr="007A6253" w:rsidRDefault="00CA7AAD" w:rsidP="00F84D5A">
            <w:pPr>
              <w:pStyle w:val="Web"/>
              <w:kinsoku w:val="0"/>
              <w:overflowPunct w:val="0"/>
              <w:spacing w:before="0" w:beforeAutospacing="0" w:after="0" w:afterAutospacing="0" w:line="320" w:lineRule="exact"/>
              <w:ind w:left="360" w:hangingChars="150" w:hanging="360"/>
              <w:jc w:val="both"/>
              <w:rPr>
                <w:rFonts w:ascii="標楷體" w:eastAsia="標楷體" w:hAnsi="標楷體" w:cs="Calibri"/>
              </w:rPr>
            </w:pPr>
            <w:r w:rsidRPr="007A6253">
              <w:rPr>
                <w:rFonts w:ascii="標楷體" w:eastAsia="標楷體" w:hAnsi="標楷體" w:cs="標楷體"/>
              </w:rPr>
              <w:t>(1)</w:t>
            </w:r>
            <w:r w:rsidRPr="007A6253">
              <w:rPr>
                <w:rFonts w:ascii="標楷體" w:eastAsia="標楷體" w:hAnsi="標楷體" w:cs="標楷體" w:hint="eastAsia"/>
              </w:rPr>
              <w:t>精進本處網站資訊內容，落實政府資訊公開法規</w:t>
            </w:r>
            <w:r w:rsidRPr="007A6253">
              <w:rPr>
                <w:rFonts w:ascii="標楷體" w:eastAsia="標楷體" w:hAnsi="標楷體" w:cs="標楷體"/>
              </w:rPr>
              <w:t>-</w:t>
            </w:r>
            <w:r w:rsidRPr="007A6253">
              <w:rPr>
                <w:rFonts w:ascii="標楷體" w:eastAsia="標楷體" w:hAnsi="標楷體" w:cs="標楷體" w:hint="eastAsia"/>
              </w:rPr>
              <w:t>每半年公開補助民間團體經費及議員建議經費報表於本府網站首頁（</w:t>
            </w:r>
            <w:r w:rsidRPr="007A6253">
              <w:rPr>
                <w:rFonts w:ascii="標楷體" w:eastAsia="標楷體" w:hAnsi="標楷體" w:cs="標楷體"/>
              </w:rPr>
              <w:t>2%</w:t>
            </w:r>
            <w:r w:rsidRPr="007A6253">
              <w:rPr>
                <w:rFonts w:ascii="標楷體" w:eastAsia="標楷體" w:hAnsi="標楷體" w:cs="標楷體" w:hint="eastAsia"/>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snapToGrid w:val="0"/>
              <w:spacing w:line="320" w:lineRule="exact"/>
              <w:rPr>
                <w:rFonts w:ascii="標楷體" w:eastAsia="標楷體" w:hAnsi="標楷體"/>
              </w:rPr>
            </w:pPr>
            <w:r w:rsidRPr="007A6253">
              <w:rPr>
                <w:rFonts w:ascii="標楷體" w:eastAsia="標楷體" w:hAnsi="標楷體" w:cs="標楷體" w:hint="eastAsia"/>
              </w:rPr>
              <w:t>公開報表次數</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4</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rPr>
              <w:t>建構整體資訊系統維運環境，發展雲端歲計會計資訊服務</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pStyle w:val="Web"/>
              <w:kinsoku w:val="0"/>
              <w:overflowPunct w:val="0"/>
              <w:spacing w:before="0" w:beforeAutospacing="0" w:after="0" w:afterAutospacing="0" w:line="320" w:lineRule="exact"/>
              <w:jc w:val="both"/>
              <w:rPr>
                <w:rFonts w:ascii="標楷體" w:eastAsia="標楷體" w:hAnsi="標楷體" w:cs="Calibri"/>
              </w:rPr>
            </w:pPr>
            <w:r w:rsidRPr="007A6253">
              <w:rPr>
                <w:rFonts w:ascii="標楷體" w:eastAsia="標楷體" w:hAnsi="標楷體" w:cs="標楷體" w:hint="eastAsia"/>
              </w:rPr>
              <w:t>有系統適時的更新與維運本縣公務預算會計資訊系統，並核計完成率</w:t>
            </w:r>
            <w:r w:rsidRPr="00F160B9">
              <w:rPr>
                <w:rFonts w:ascii="標楷體" w:eastAsia="標楷體" w:hAnsi="標楷體" w:cs="標楷體" w:hint="eastAsia"/>
              </w:rPr>
              <w:t>（同意更新項次/通知更新項次×100%）</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100%</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Calibri"/>
              </w:rPr>
            </w:pPr>
            <w:r w:rsidRPr="007A6253">
              <w:rPr>
                <w:rFonts w:ascii="標楷體" w:eastAsia="標楷體" w:hAnsi="標楷體" w:cs="標楷體"/>
                <w:kern w:val="0"/>
              </w:rPr>
              <w:t>(</w:t>
            </w:r>
            <w:r w:rsidRPr="007A6253">
              <w:rPr>
                <w:rFonts w:ascii="標楷體" w:eastAsia="標楷體" w:hAnsi="標楷體" w:cs="標楷體" w:hint="eastAsia"/>
                <w:kern w:val="0"/>
              </w:rPr>
              <w:t>3</w:t>
            </w:r>
            <w:r w:rsidRPr="007A6253">
              <w:rPr>
                <w:rFonts w:ascii="標楷體" w:eastAsia="標楷體" w:hAnsi="標楷體" w:cs="標楷體"/>
                <w:kern w:val="0"/>
              </w:rPr>
              <w:t>)</w:t>
            </w:r>
            <w:r w:rsidRPr="007A6253">
              <w:rPr>
                <w:rFonts w:ascii="標楷體" w:eastAsia="標楷體" w:hAnsi="標楷體" w:cs="標楷體" w:hint="eastAsia"/>
                <w:kern w:val="0"/>
              </w:rPr>
              <w:t>107年度起本府及所屬機關全面實施中央新建構改革之「地方政府歲計會計資訊管理系統」（</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辦理機關數</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w:t>
            </w:r>
            <w:r w:rsidRPr="007A6253">
              <w:rPr>
                <w:rFonts w:ascii="標楷體" w:eastAsia="標楷體" w:hAnsi="標楷體" w:cs="標楷體" w:hint="eastAsia"/>
                <w:kern w:val="0"/>
              </w:rPr>
              <w:t>2</w:t>
            </w:r>
          </w:p>
        </w:tc>
      </w:tr>
      <w:tr w:rsidR="00CA7AAD" w:rsidRPr="007A6253" w:rsidTr="00F84D5A">
        <w:trPr>
          <w:trHeight w:val="205"/>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hint="eastAsia"/>
                <w:kern w:val="0"/>
              </w:rPr>
              <w:t>6</w:t>
            </w:r>
            <w:r w:rsidRPr="007A6253">
              <w:rPr>
                <w:rFonts w:ascii="標楷體" w:eastAsia="標楷體" w:hAnsi="標楷體" w:cs="標楷體"/>
                <w:kern w:val="0"/>
              </w:rPr>
              <w:t>.</w:t>
            </w:r>
            <w:r w:rsidRPr="007A6253">
              <w:rPr>
                <w:rFonts w:ascii="標楷體" w:eastAsia="標楷體" w:hAnsi="標楷體" w:cs="標楷體" w:hint="eastAsia"/>
              </w:rPr>
              <w:t>提升政府統計品</w:t>
            </w:r>
            <w:r w:rsidRPr="007A6253">
              <w:rPr>
                <w:rFonts w:ascii="標楷體" w:eastAsia="標楷體" w:hAnsi="標楷體" w:cs="標楷體" w:hint="eastAsia"/>
              </w:rPr>
              <w:lastRenderedPageBreak/>
              <w:t>質，發揮支援決策功能</w:t>
            </w:r>
            <w:r w:rsidRPr="007A6253">
              <w:rPr>
                <w:rFonts w:ascii="標楷體" w:eastAsia="標楷體" w:hAnsi="標楷體" w:cs="標楷體" w:hint="eastAsia"/>
                <w:kern w:val="0"/>
              </w:rPr>
              <w:t>（</w:t>
            </w:r>
            <w:r w:rsidRPr="007A6253">
              <w:rPr>
                <w:rFonts w:ascii="標楷體" w:eastAsia="標楷體" w:hAnsi="標楷體" w:cs="標楷體"/>
                <w:kern w:val="0"/>
              </w:rPr>
              <w:t>8%</w:t>
            </w:r>
            <w:r w:rsidRPr="007A6253">
              <w:rPr>
                <w:rFonts w:ascii="標楷體" w:eastAsia="標楷體" w:hAnsi="標楷體" w:cs="標楷體" w:hint="eastAsia"/>
                <w:kern w:val="0"/>
              </w:rPr>
              <w:t>）</w:t>
            </w: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lastRenderedPageBreak/>
              <w:t>(1)</w:t>
            </w:r>
            <w:r w:rsidRPr="007A6253">
              <w:rPr>
                <w:rFonts w:ascii="標楷體" w:eastAsia="標楷體" w:hAnsi="標楷體" w:cs="標楷體" w:hint="eastAsia"/>
                <w:kern w:val="0"/>
              </w:rPr>
              <w:t>規範各機關公務</w:t>
            </w:r>
            <w:r w:rsidRPr="007A6253">
              <w:rPr>
                <w:rFonts w:ascii="標楷體" w:eastAsia="標楷體" w:hAnsi="標楷體" w:cs="標楷體" w:hint="eastAsia"/>
                <w:kern w:val="0"/>
              </w:rPr>
              <w:lastRenderedPageBreak/>
              <w:t>統計資料預告發布時間（</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lastRenderedPageBreak/>
              <w:t>統計</w:t>
            </w:r>
            <w:r w:rsidRPr="007A6253">
              <w:rPr>
                <w:rFonts w:ascii="標楷體" w:eastAsia="標楷體" w:hAnsi="標楷體" w:cs="標楷體" w:hint="eastAsia"/>
                <w:kern w:val="0"/>
              </w:rPr>
              <w:lastRenderedPageBreak/>
              <w:t>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lastRenderedPageBreak/>
              <w:t>發布機關數（本府</w:t>
            </w:r>
            <w:r w:rsidRPr="007A6253">
              <w:rPr>
                <w:rFonts w:ascii="標楷體" w:eastAsia="標楷體" w:hAnsi="標楷體" w:cs="標楷體"/>
                <w:kern w:val="0"/>
              </w:rPr>
              <w:t>11</w:t>
            </w:r>
            <w:r w:rsidRPr="007A6253">
              <w:rPr>
                <w:rFonts w:ascii="標楷體" w:eastAsia="標楷體" w:hAnsi="標楷體" w:cs="標楷體" w:hint="eastAsia"/>
                <w:kern w:val="0"/>
              </w:rPr>
              <w:t>個單位，</w:t>
            </w:r>
            <w:r w:rsidRPr="007A6253">
              <w:rPr>
                <w:rFonts w:ascii="標楷體" w:eastAsia="標楷體" w:hAnsi="標楷體" w:cs="標楷體" w:hint="eastAsia"/>
                <w:kern w:val="0"/>
              </w:rPr>
              <w:lastRenderedPageBreak/>
              <w:t>所屬一、二級機關</w:t>
            </w:r>
            <w:r w:rsidRPr="007A6253">
              <w:rPr>
                <w:rFonts w:ascii="標楷體" w:eastAsia="標楷體" w:hAnsi="標楷體" w:cs="標楷體"/>
                <w:kern w:val="0"/>
              </w:rPr>
              <w:t>14</w:t>
            </w:r>
            <w:r w:rsidRPr="007A6253">
              <w:rPr>
                <w:rFonts w:ascii="標楷體" w:eastAsia="標楷體" w:hAnsi="標楷體" w:cs="標楷體" w:hint="eastAsia"/>
                <w:kern w:val="0"/>
              </w:rPr>
              <w:t>個）</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lastRenderedPageBreak/>
              <w:t>25</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kern w:val="0"/>
              </w:rPr>
              <w:t>定期將統計資料彙編成各類重要指標（</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彙編完成冊數（統計年報</w:t>
            </w:r>
            <w:r w:rsidRPr="007A6253">
              <w:rPr>
                <w:rFonts w:ascii="標楷體" w:eastAsia="標楷體" w:hAnsi="標楷體" w:cs="標楷體"/>
                <w:kern w:val="0"/>
              </w:rPr>
              <w:t>1</w:t>
            </w:r>
            <w:r w:rsidRPr="007A6253">
              <w:rPr>
                <w:rFonts w:ascii="標楷體" w:eastAsia="標楷體" w:hAnsi="標楷體" w:cs="標楷體" w:hint="eastAsia"/>
                <w:kern w:val="0"/>
              </w:rPr>
              <w:t>冊、重要指標4冊、統計季刊</w:t>
            </w:r>
            <w:r w:rsidRPr="007A6253">
              <w:rPr>
                <w:rFonts w:ascii="標楷體" w:eastAsia="標楷體" w:hAnsi="標楷體" w:cs="標楷體"/>
                <w:kern w:val="0"/>
              </w:rPr>
              <w:t>4</w:t>
            </w:r>
            <w:r w:rsidRPr="007A6253">
              <w:rPr>
                <w:rFonts w:ascii="標楷體" w:eastAsia="標楷體" w:hAnsi="標楷體" w:cs="標楷體" w:hint="eastAsia"/>
                <w:kern w:val="0"/>
              </w:rPr>
              <w:t>冊）</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hint="eastAsia"/>
                <w:kern w:val="0"/>
              </w:rPr>
              <w:t>9</w:t>
            </w:r>
          </w:p>
        </w:tc>
      </w:tr>
      <w:tr w:rsidR="00CA7AAD" w:rsidRPr="007A6253" w:rsidTr="00F84D5A">
        <w:trPr>
          <w:trHeight w:val="624"/>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(3)</w:t>
            </w:r>
            <w:r w:rsidRPr="007A6253">
              <w:rPr>
                <w:rFonts w:ascii="標楷體" w:eastAsia="標楷體" w:hAnsi="標楷體" w:cs="標楷體" w:hint="eastAsia"/>
                <w:kern w:val="0"/>
              </w:rPr>
              <w:t>定期研提專題統計分析（</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撰寫專題統計分析及通報篇數（統計分析</w:t>
            </w:r>
            <w:r w:rsidRPr="007A6253">
              <w:rPr>
                <w:rFonts w:ascii="標楷體" w:eastAsia="標楷體" w:hAnsi="標楷體" w:cs="標楷體"/>
                <w:kern w:val="0"/>
              </w:rPr>
              <w:t>4</w:t>
            </w:r>
            <w:r w:rsidRPr="007A6253">
              <w:rPr>
                <w:rFonts w:ascii="標楷體" w:eastAsia="標楷體" w:hAnsi="標楷體" w:cs="標楷體" w:hint="eastAsia"/>
                <w:kern w:val="0"/>
              </w:rPr>
              <w:t>篇，通報</w:t>
            </w:r>
            <w:r w:rsidRPr="007A6253">
              <w:rPr>
                <w:rFonts w:ascii="標楷體" w:eastAsia="標楷體" w:hAnsi="標楷體" w:cs="標楷體"/>
                <w:kern w:val="0"/>
              </w:rPr>
              <w:t>12</w:t>
            </w:r>
            <w:r w:rsidRPr="007A6253">
              <w:rPr>
                <w:rFonts w:ascii="標楷體" w:eastAsia="標楷體" w:hAnsi="標楷體" w:cs="標楷體" w:hint="eastAsia"/>
                <w:kern w:val="0"/>
              </w:rPr>
              <w:t>篇）</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16</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rPr>
            </w:pPr>
            <w:r w:rsidRPr="007A6253">
              <w:rPr>
                <w:rFonts w:ascii="標楷體" w:eastAsia="標楷體" w:hAnsi="標楷體" w:cs="標楷體"/>
              </w:rPr>
              <w:t>(4)</w:t>
            </w:r>
            <w:r w:rsidRPr="007A6253">
              <w:rPr>
                <w:rFonts w:ascii="標楷體" w:eastAsia="標楷體" w:hAnsi="標楷體" w:cs="標楷體" w:hint="eastAsia"/>
              </w:rPr>
              <w:t>配合行政院主計總處辦理消費者物價指數、人力資源、人力運用、家庭收支記帳、家庭收支訪問、受僱員工薪資、受僱員工動向、職類別薪資、汽車貨運、營造業經濟概況、服務業營運及投資概況等各項年度統計調查工作</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pStyle w:val="Web"/>
              <w:kinsoku w:val="0"/>
              <w:overflowPunct w:val="0"/>
              <w:spacing w:before="0" w:beforeAutospacing="0" w:after="0" w:afterAutospacing="0" w:line="320" w:lineRule="exact"/>
              <w:rPr>
                <w:rFonts w:ascii="標楷體" w:eastAsia="標楷體" w:hAnsi="標楷體" w:cs="Calibri"/>
              </w:rPr>
            </w:pPr>
            <w:r w:rsidRPr="007A6253">
              <w:rPr>
                <w:rFonts w:ascii="標楷體" w:eastAsia="標楷體" w:hAnsi="標楷體" w:cs="標楷體" w:hint="eastAsia"/>
              </w:rPr>
              <w:t>完成統計調查項數/應辦理統計調查項數×100%</w:t>
            </w:r>
          </w:p>
        </w:tc>
        <w:tc>
          <w:tcPr>
            <w:tcW w:w="1020"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cs="標楷體"/>
                <w:kern w:val="0"/>
              </w:rPr>
            </w:pPr>
            <w:r w:rsidRPr="007A6253">
              <w:rPr>
                <w:rFonts w:ascii="標楷體" w:eastAsia="標楷體" w:hAnsi="標楷體" w:cs="標楷體"/>
                <w:kern w:val="0"/>
              </w:rPr>
              <w:t>100%</w:t>
            </w:r>
          </w:p>
        </w:tc>
      </w:tr>
      <w:tr w:rsidR="00CA7AAD" w:rsidRPr="007A6253" w:rsidTr="00F84D5A">
        <w:trPr>
          <w:trHeight w:val="205"/>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hint="eastAsia"/>
                <w:kern w:val="0"/>
              </w:rPr>
              <w:t>7</w:t>
            </w:r>
            <w:r w:rsidRPr="007A6253">
              <w:rPr>
                <w:rFonts w:ascii="標楷體" w:eastAsia="標楷體" w:hAnsi="標楷體" w:cs="標楷體"/>
                <w:kern w:val="0"/>
              </w:rPr>
              <w:t>.</w:t>
            </w:r>
            <w:r w:rsidRPr="007A6253">
              <w:rPr>
                <w:rFonts w:ascii="標楷體" w:eastAsia="標楷體" w:hAnsi="標楷體" w:cs="標楷體" w:hint="eastAsia"/>
              </w:rPr>
              <w:t>訂定各種統計計畫與方案，以提升統計工作品質</w:t>
            </w:r>
            <w:r w:rsidRPr="007A6253">
              <w:rPr>
                <w:rFonts w:ascii="標楷體" w:eastAsia="標楷體" w:hAnsi="標楷體" w:cs="標楷體" w:hint="eastAsia"/>
                <w:kern w:val="0"/>
              </w:rPr>
              <w:t>（</w:t>
            </w:r>
            <w:r w:rsidRPr="007A6253">
              <w:rPr>
                <w:rFonts w:ascii="標楷體" w:eastAsia="標楷體" w:hAnsi="標楷體" w:cs="標楷體"/>
                <w:kern w:val="0"/>
              </w:rPr>
              <w:t>6%</w:t>
            </w:r>
            <w:r w:rsidRPr="007A6253">
              <w:rPr>
                <w:rFonts w:ascii="標楷體" w:eastAsia="標楷體" w:hAnsi="標楷體" w:cs="標楷體" w:hint="eastAsia"/>
                <w:kern w:val="0"/>
              </w:rPr>
              <w:t>）</w:t>
            </w: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(1)</w:t>
            </w:r>
            <w:r w:rsidRPr="007A6253">
              <w:rPr>
                <w:rFonts w:ascii="標楷體" w:eastAsia="標楷體" w:hAnsi="標楷體" w:cs="標楷體" w:hint="eastAsia"/>
                <w:kern w:val="0"/>
              </w:rPr>
              <w:t>訂定本府年度</w:t>
            </w:r>
            <w:r w:rsidRPr="007A6253">
              <w:rPr>
                <w:rFonts w:ascii="標楷體" w:eastAsia="標楷體" w:hAnsi="標楷體" w:cs="標楷體" w:hint="eastAsia"/>
              </w:rPr>
              <w:t>統計業務實施計畫，</w:t>
            </w:r>
            <w:r w:rsidRPr="007A6253">
              <w:rPr>
                <w:rFonts w:ascii="標楷體" w:eastAsia="標楷體" w:hAnsi="標楷體" w:cs="標楷體" w:hint="eastAsia"/>
                <w:kern w:val="0"/>
              </w:rPr>
              <w:t>規劃全年度應辦統計業務及辦理期程，</w:t>
            </w:r>
            <w:r w:rsidRPr="007A6253">
              <w:rPr>
                <w:rFonts w:ascii="標楷體" w:eastAsia="標楷體" w:hAnsi="標楷體" w:cs="標楷體" w:hint="eastAsia"/>
              </w:rPr>
              <w:t>依照實施方法及步驟，控管執行進度</w:t>
            </w:r>
            <w:r w:rsidRPr="007A6253">
              <w:rPr>
                <w:rFonts w:ascii="標楷體" w:eastAsia="標楷體" w:hAnsi="標楷體" w:cs="標楷體" w:hint="eastAsia"/>
                <w:kern w:val="0"/>
              </w:rPr>
              <w:t>（</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訂定次數</w:t>
            </w:r>
          </w:p>
        </w:tc>
        <w:tc>
          <w:tcPr>
            <w:tcW w:w="1020" w:type="dxa"/>
          </w:tcPr>
          <w:p w:rsidR="00CA7AAD" w:rsidRPr="007A6253" w:rsidRDefault="00CA7AAD" w:rsidP="00F84D5A">
            <w:pPr>
              <w:autoSpaceDE w:val="0"/>
              <w:autoSpaceDN w:val="0"/>
              <w:adjustRightInd w:val="0"/>
              <w:spacing w:line="320" w:lineRule="exact"/>
              <w:ind w:left="964" w:hanging="960"/>
              <w:jc w:val="center"/>
              <w:textAlignment w:val="baseline"/>
              <w:rPr>
                <w:rFonts w:ascii="標楷體" w:eastAsia="標楷體" w:hAnsi="標楷體" w:cs="標楷體"/>
                <w:kern w:val="0"/>
              </w:rPr>
            </w:pPr>
            <w:r w:rsidRPr="007A6253">
              <w:rPr>
                <w:rFonts w:ascii="標楷體" w:eastAsia="標楷體" w:hAnsi="標楷體" w:cs="標楷體"/>
                <w:kern w:val="0"/>
              </w:rPr>
              <w:t>1</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kern w:val="0"/>
              </w:rPr>
              <w:t>輔導本縣所屬一級機關及鄉市公所訂定統計業務實施計畫，依業務性質規劃作業流程及辦理時程，確實掌握辦理進度與成效（</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實際輔導數（本縣所屬</w:t>
            </w:r>
            <w:r w:rsidRPr="007A6253">
              <w:rPr>
                <w:rFonts w:ascii="標楷體" w:eastAsia="標楷體" w:hAnsi="標楷體" w:cs="標楷體"/>
                <w:kern w:val="0"/>
              </w:rPr>
              <w:t>7</w:t>
            </w:r>
            <w:r w:rsidRPr="007A6253">
              <w:rPr>
                <w:rFonts w:ascii="標楷體" w:eastAsia="標楷體" w:hAnsi="標楷體" w:cs="標楷體" w:hint="eastAsia"/>
                <w:kern w:val="0"/>
              </w:rPr>
              <w:t>個一級機關、</w:t>
            </w:r>
            <w:r w:rsidRPr="007A6253">
              <w:rPr>
                <w:rFonts w:ascii="標楷體" w:eastAsia="標楷體" w:hAnsi="標楷體" w:cs="標楷體"/>
                <w:kern w:val="0"/>
              </w:rPr>
              <w:t>6</w:t>
            </w:r>
            <w:r w:rsidRPr="007A6253">
              <w:rPr>
                <w:rFonts w:ascii="標楷體" w:eastAsia="標楷體" w:hAnsi="標楷體" w:cs="標楷體" w:hint="eastAsia"/>
                <w:kern w:val="0"/>
              </w:rPr>
              <w:t>個鄉市公所，共</w:t>
            </w:r>
            <w:r w:rsidRPr="007A6253">
              <w:rPr>
                <w:rFonts w:ascii="標楷體" w:eastAsia="標楷體" w:hAnsi="標楷體" w:cs="標楷體"/>
                <w:kern w:val="0"/>
              </w:rPr>
              <w:t>13</w:t>
            </w:r>
            <w:r w:rsidRPr="007A6253">
              <w:rPr>
                <w:rFonts w:ascii="標楷體" w:eastAsia="標楷體" w:hAnsi="標楷體" w:cs="標楷體" w:hint="eastAsia"/>
                <w:kern w:val="0"/>
              </w:rPr>
              <w:t>個）</w:t>
            </w:r>
          </w:p>
        </w:tc>
        <w:tc>
          <w:tcPr>
            <w:tcW w:w="1020" w:type="dxa"/>
          </w:tcPr>
          <w:p w:rsidR="00CA7AAD" w:rsidRPr="007A6253" w:rsidRDefault="00CA7AAD" w:rsidP="00F84D5A">
            <w:pPr>
              <w:autoSpaceDE w:val="0"/>
              <w:autoSpaceDN w:val="0"/>
              <w:adjustRightInd w:val="0"/>
              <w:spacing w:line="320" w:lineRule="exact"/>
              <w:ind w:left="964" w:hanging="960"/>
              <w:jc w:val="center"/>
              <w:textAlignment w:val="baseline"/>
              <w:rPr>
                <w:rFonts w:ascii="標楷體" w:eastAsia="標楷體" w:hAnsi="標楷體" w:cs="標楷體"/>
                <w:kern w:val="0"/>
              </w:rPr>
            </w:pPr>
            <w:r w:rsidRPr="007A6253">
              <w:rPr>
                <w:rFonts w:ascii="標楷體" w:eastAsia="標楷體" w:hAnsi="標楷體" w:cs="標楷體"/>
                <w:kern w:val="0"/>
              </w:rPr>
              <w:t>13</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(3)</w:t>
            </w:r>
            <w:r w:rsidRPr="007A6253">
              <w:rPr>
                <w:rFonts w:ascii="標楷體" w:eastAsia="標楷體" w:hAnsi="標楷體" w:cs="標楷體" w:hint="eastAsia"/>
                <w:kern w:val="0"/>
              </w:rPr>
              <w:t>積極推動建置公務統計方案，掌握報表資料及報表程式增刪修訂</w:t>
            </w:r>
            <w:r w:rsidRPr="007A6253">
              <w:rPr>
                <w:rFonts w:ascii="標楷體" w:eastAsia="標楷體" w:hAnsi="標楷體" w:cs="標楷體" w:hint="eastAsia"/>
                <w:kern w:val="0"/>
              </w:rPr>
              <w:lastRenderedPageBreak/>
              <w:t>情形，提升統計資料使用效能（</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lastRenderedPageBreak/>
              <w:t>統計數據</w:t>
            </w:r>
          </w:p>
        </w:tc>
        <w:tc>
          <w:tcPr>
            <w:tcW w:w="3288" w:type="dxa"/>
          </w:tcPr>
          <w:p w:rsidR="00CA7AAD" w:rsidRPr="007A6253" w:rsidRDefault="00CA7AAD" w:rsidP="00F84D5A">
            <w:pPr>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配合中央實際修訂表數與實際輔導數(本縣所屬7個一級機關、6個鄉市公所，共13個)</w:t>
            </w:r>
          </w:p>
        </w:tc>
        <w:tc>
          <w:tcPr>
            <w:tcW w:w="1020" w:type="dxa"/>
          </w:tcPr>
          <w:p w:rsidR="00CA7AAD" w:rsidRPr="007A6253" w:rsidRDefault="00CA7AAD" w:rsidP="00F84D5A">
            <w:pPr>
              <w:autoSpaceDE w:val="0"/>
              <w:autoSpaceDN w:val="0"/>
              <w:adjustRightInd w:val="0"/>
              <w:spacing w:line="320" w:lineRule="exact"/>
              <w:ind w:left="964" w:hanging="960"/>
              <w:jc w:val="center"/>
              <w:textAlignment w:val="baseline"/>
              <w:rPr>
                <w:rFonts w:ascii="標楷體" w:eastAsia="標楷體" w:hAnsi="標楷體" w:cs="標楷體"/>
              </w:rPr>
            </w:pPr>
            <w:r w:rsidRPr="007A6253">
              <w:rPr>
                <w:rFonts w:ascii="標楷體" w:eastAsia="標楷體" w:hAnsi="標楷體" w:cs="標楷體"/>
              </w:rPr>
              <w:t>13</w:t>
            </w:r>
          </w:p>
        </w:tc>
      </w:tr>
      <w:tr w:rsidR="00CA7AAD" w:rsidRPr="007A6253" w:rsidTr="00F84D5A">
        <w:trPr>
          <w:trHeight w:val="205"/>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hint="eastAsia"/>
                <w:kern w:val="0"/>
              </w:rPr>
              <w:lastRenderedPageBreak/>
              <w:t>8</w:t>
            </w:r>
            <w:r w:rsidRPr="007A6253">
              <w:rPr>
                <w:rFonts w:ascii="標楷體" w:eastAsia="標楷體" w:hAnsi="標楷體" w:cs="標楷體"/>
                <w:b/>
                <w:bCs/>
                <w:kern w:val="0"/>
              </w:rPr>
              <w:t>.</w:t>
            </w:r>
            <w:r w:rsidRPr="007A6253">
              <w:rPr>
                <w:rFonts w:ascii="標楷體" w:eastAsia="標楷體" w:hAnsi="標楷體" w:cs="標楷體" w:hint="eastAsia"/>
              </w:rPr>
              <w:t>強化主計人員核心職能，提升主計人員之價值與能力</w:t>
            </w:r>
            <w:r w:rsidRPr="007A6253">
              <w:rPr>
                <w:rFonts w:ascii="標楷體" w:eastAsia="標楷體" w:hAnsi="標楷體" w:cs="標楷體" w:hint="eastAsia"/>
                <w:kern w:val="0"/>
              </w:rPr>
              <w:t>（</w:t>
            </w:r>
            <w:r w:rsidRPr="007A6253">
              <w:rPr>
                <w:rFonts w:ascii="標楷體" w:eastAsia="標楷體" w:hAnsi="標楷體" w:cs="標楷體"/>
                <w:kern w:val="0"/>
              </w:rPr>
              <w:t>4%</w:t>
            </w:r>
            <w:r w:rsidRPr="007A6253">
              <w:rPr>
                <w:rFonts w:ascii="標楷體" w:eastAsia="標楷體" w:hAnsi="標楷體" w:cs="標楷體" w:hint="eastAsia"/>
                <w:kern w:val="0"/>
              </w:rPr>
              <w:t>）</w:t>
            </w: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(1)</w:t>
            </w:r>
            <w:r w:rsidRPr="007A6253">
              <w:rPr>
                <w:rFonts w:ascii="標楷體" w:eastAsia="標楷體" w:hAnsi="標楷體" w:cs="標楷體" w:hint="eastAsia"/>
              </w:rPr>
              <w:t>配合主計人員職務層級及專業需求，舉辦各種主計人員業務與法規研習</w:t>
            </w:r>
            <w:r w:rsidRPr="007A6253">
              <w:rPr>
                <w:rFonts w:ascii="標楷體" w:eastAsia="標楷體" w:hAnsi="標楷體" w:cs="標楷體" w:hint="eastAsia"/>
                <w:kern w:val="0"/>
              </w:rPr>
              <w:t>（</w:t>
            </w:r>
            <w:r w:rsidRPr="007A6253">
              <w:rPr>
                <w:rFonts w:ascii="標楷體" w:eastAsia="標楷體" w:hAnsi="標楷體" w:cs="標楷體"/>
                <w:kern w:val="0"/>
              </w:rPr>
              <w:t>1%</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辦理場次</w:t>
            </w:r>
          </w:p>
        </w:tc>
        <w:tc>
          <w:tcPr>
            <w:tcW w:w="1020" w:type="dxa"/>
          </w:tcPr>
          <w:p w:rsidR="00CA7AAD" w:rsidRPr="007A6253" w:rsidRDefault="00CA7AAD" w:rsidP="00F84D5A">
            <w:pPr>
              <w:kinsoku w:val="0"/>
              <w:overflowPunct w:val="0"/>
              <w:spacing w:line="320" w:lineRule="exact"/>
              <w:jc w:val="center"/>
              <w:rPr>
                <w:rFonts w:ascii="標楷體" w:eastAsia="標楷體" w:hAnsi="標楷體" w:cs="標楷體"/>
              </w:rPr>
            </w:pPr>
            <w:r w:rsidRPr="007A6253">
              <w:rPr>
                <w:rFonts w:ascii="標楷體" w:eastAsia="標楷體" w:hAnsi="標楷體" w:cs="標楷體" w:hint="eastAsia"/>
              </w:rPr>
              <w:t>2</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rPr>
              <w:t>遴派員工參加本府及主計總處辦理之各項訓練講習</w:t>
            </w:r>
            <w:r w:rsidRPr="007A6253">
              <w:rPr>
                <w:rFonts w:ascii="標楷體" w:eastAsia="標楷體" w:hAnsi="標楷體" w:cs="標楷體" w:hint="eastAsia"/>
                <w:kern w:val="0"/>
              </w:rPr>
              <w:t>（</w:t>
            </w:r>
            <w:r w:rsidRPr="007A6253">
              <w:rPr>
                <w:rFonts w:ascii="標楷體" w:eastAsia="標楷體" w:hAnsi="標楷體" w:cs="標楷體"/>
                <w:kern w:val="0"/>
              </w:rPr>
              <w:t>1%</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參加訓練人次</w:t>
            </w:r>
          </w:p>
        </w:tc>
        <w:tc>
          <w:tcPr>
            <w:tcW w:w="1020" w:type="dxa"/>
          </w:tcPr>
          <w:p w:rsidR="00CA7AAD" w:rsidRPr="007A6253" w:rsidRDefault="00CA7AAD" w:rsidP="00F84D5A">
            <w:pPr>
              <w:kinsoku w:val="0"/>
              <w:overflowPunct w:val="0"/>
              <w:spacing w:line="320" w:lineRule="exact"/>
              <w:jc w:val="center"/>
              <w:rPr>
                <w:rFonts w:ascii="標楷體" w:eastAsia="標楷體" w:hAnsi="標楷體"/>
              </w:rPr>
            </w:pPr>
            <w:r w:rsidRPr="007A6253">
              <w:rPr>
                <w:rFonts w:ascii="標楷體" w:eastAsia="標楷體" w:hAnsi="標楷體" w:cs="標楷體" w:hint="eastAsia"/>
                <w:kern w:val="0"/>
              </w:rPr>
              <w:t>17</w:t>
            </w:r>
            <w:r w:rsidRPr="007A6253">
              <w:rPr>
                <w:rFonts w:ascii="標楷體" w:eastAsia="標楷體" w:hAnsi="標楷體" w:cs="標楷體"/>
                <w:kern w:val="0"/>
              </w:rPr>
              <w:t>0</w:t>
            </w:r>
          </w:p>
        </w:tc>
      </w:tr>
      <w:tr w:rsidR="00CA7AAD" w:rsidRPr="007A6253" w:rsidTr="00F84D5A">
        <w:trPr>
          <w:trHeight w:val="205"/>
          <w:jc w:val="center"/>
        </w:trPr>
        <w:tc>
          <w:tcPr>
            <w:tcW w:w="2154" w:type="dxa"/>
            <w:vMerge/>
          </w:tcPr>
          <w:p w:rsidR="00CA7AAD" w:rsidRPr="007A6253" w:rsidRDefault="00CA7AAD" w:rsidP="00F84D5A">
            <w:pPr>
              <w:kinsoku w:val="0"/>
              <w:overflowPunct w:val="0"/>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(3)</w:t>
            </w:r>
            <w:r w:rsidRPr="007A6253">
              <w:rPr>
                <w:rFonts w:ascii="標楷體" w:eastAsia="標楷體" w:hAnsi="標楷體" w:cs="標楷體" w:hint="eastAsia"/>
                <w:kern w:val="0"/>
              </w:rPr>
              <w:t>建立公平公開透明人事甄審及獎懲制度（</w:t>
            </w:r>
            <w:r w:rsidRPr="007A6253">
              <w:rPr>
                <w:rFonts w:ascii="標楷體" w:eastAsia="標楷體" w:hAnsi="標楷體" w:cs="標楷體"/>
                <w:kern w:val="0"/>
              </w:rPr>
              <w:t>2%</w:t>
            </w:r>
            <w:r w:rsidRPr="007A6253">
              <w:rPr>
                <w:rFonts w:ascii="標楷體" w:eastAsia="標楷體" w:hAnsi="標楷體" w:cs="標楷體" w:hint="eastAsia"/>
                <w:kern w:val="0"/>
              </w:rPr>
              <w:t>）</w:t>
            </w:r>
          </w:p>
        </w:tc>
        <w:tc>
          <w:tcPr>
            <w:tcW w:w="624" w:type="dxa"/>
          </w:tcPr>
          <w:p w:rsidR="00CA7AAD" w:rsidRPr="007A6253" w:rsidRDefault="00CA7AAD" w:rsidP="00F84D5A">
            <w:pPr>
              <w:kinsoku w:val="0"/>
              <w:overflowPunct w:val="0"/>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召開本處及所屬主會計機構人事甄審及考績委員會審議</w:t>
            </w:r>
          </w:p>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cs="標楷體"/>
                <w:kern w:val="0"/>
              </w:rPr>
            </w:pPr>
            <w:r w:rsidRPr="007A6253">
              <w:rPr>
                <w:rFonts w:ascii="標楷體" w:eastAsia="標楷體" w:hAnsi="標楷體" w:cs="標楷體" w:hint="eastAsia"/>
                <w:kern w:val="0"/>
              </w:rPr>
              <w:t>（召開審查次數</w:t>
            </w:r>
            <w:r w:rsidRPr="007A6253">
              <w:rPr>
                <w:rFonts w:ascii="標楷體" w:eastAsia="標楷體" w:hAnsi="標楷體" w:cs="標楷體"/>
                <w:kern w:val="0"/>
              </w:rPr>
              <w:t>/</w:t>
            </w:r>
            <w:r w:rsidRPr="007A6253">
              <w:rPr>
                <w:rFonts w:ascii="標楷體" w:eastAsia="標楷體" w:hAnsi="標楷體" w:cs="標楷體" w:hint="eastAsia"/>
                <w:kern w:val="0"/>
              </w:rPr>
              <w:t>應召開審查次數×</w:t>
            </w:r>
            <w:r w:rsidRPr="007A6253">
              <w:rPr>
                <w:rFonts w:ascii="標楷體" w:eastAsia="標楷體" w:hAnsi="標楷體" w:cs="標楷體"/>
                <w:kern w:val="0"/>
              </w:rPr>
              <w:t>100%</w:t>
            </w:r>
            <w:r w:rsidRPr="007A6253">
              <w:rPr>
                <w:rFonts w:ascii="標楷體" w:eastAsia="標楷體" w:hAnsi="標楷體" w:cs="標楷體" w:hint="eastAsia"/>
                <w:kern w:val="0"/>
              </w:rPr>
              <w:t>）</w:t>
            </w:r>
          </w:p>
        </w:tc>
        <w:tc>
          <w:tcPr>
            <w:tcW w:w="1020" w:type="dxa"/>
          </w:tcPr>
          <w:p w:rsidR="00CA7AAD" w:rsidRPr="007A6253" w:rsidRDefault="00CA7AAD" w:rsidP="00F84D5A">
            <w:pPr>
              <w:kinsoku w:val="0"/>
              <w:overflowPunct w:val="0"/>
              <w:autoSpaceDE w:val="0"/>
              <w:autoSpaceDN w:val="0"/>
              <w:adjustRightInd w:val="0"/>
              <w:spacing w:line="320" w:lineRule="exact"/>
              <w:ind w:left="964" w:hanging="960"/>
              <w:jc w:val="center"/>
              <w:textAlignment w:val="baseline"/>
              <w:rPr>
                <w:rFonts w:ascii="標楷體" w:eastAsia="標楷體" w:hAnsi="標楷體"/>
              </w:rPr>
            </w:pPr>
            <w:r w:rsidRPr="007A6253">
              <w:rPr>
                <w:rFonts w:ascii="標楷體" w:eastAsia="標楷體" w:hAnsi="標楷體" w:cs="標楷體"/>
                <w:kern w:val="0"/>
              </w:rPr>
              <w:t>100%</w:t>
            </w:r>
          </w:p>
        </w:tc>
      </w:tr>
    </w:tbl>
    <w:p w:rsidR="00CA7AAD" w:rsidRPr="007A6253" w:rsidRDefault="00CA7AAD" w:rsidP="00CA7AAD">
      <w:pPr>
        <w:kinsoku w:val="0"/>
        <w:overflowPunct w:val="0"/>
        <w:rPr>
          <w:rFonts w:eastAsia="標楷體"/>
        </w:rPr>
      </w:pPr>
    </w:p>
    <w:p w:rsidR="00CA7AAD" w:rsidRPr="007A6253" w:rsidRDefault="00CA7AAD" w:rsidP="00CA7AAD">
      <w:pPr>
        <w:kinsoku w:val="0"/>
        <w:overflowPunct w:val="0"/>
        <w:rPr>
          <w:rFonts w:eastAsia="標楷體"/>
        </w:rPr>
      </w:pPr>
      <w:r w:rsidRPr="007A6253">
        <w:rPr>
          <w:rFonts w:eastAsia="標楷體" w:cs="標楷體" w:hint="eastAsia"/>
        </w:rPr>
        <w:t>二、業務創新改良面向衡量標準與年度目標值</w:t>
      </w:r>
      <w:r w:rsidRPr="007A6253">
        <w:rPr>
          <w:rFonts w:eastAsia="標楷體"/>
        </w:rPr>
        <w:t>20%</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2154"/>
        <w:gridCol w:w="2268"/>
        <w:gridCol w:w="624"/>
        <w:gridCol w:w="3288"/>
        <w:gridCol w:w="1020"/>
      </w:tblGrid>
      <w:tr w:rsidR="00CA7AAD" w:rsidRPr="007A6253" w:rsidTr="00F84D5A">
        <w:trPr>
          <w:trHeight w:val="340"/>
          <w:jc w:val="center"/>
        </w:trPr>
        <w:tc>
          <w:tcPr>
            <w:tcW w:w="2154" w:type="dxa"/>
            <w:vMerge w:val="restart"/>
            <w:vAlign w:val="center"/>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關鍵策略目標</w:t>
            </w:r>
          </w:p>
        </w:tc>
        <w:tc>
          <w:tcPr>
            <w:tcW w:w="7200" w:type="dxa"/>
            <w:gridSpan w:val="4"/>
            <w:vAlign w:val="center"/>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關鍵績效指標</w:t>
            </w:r>
          </w:p>
        </w:tc>
      </w:tr>
      <w:tr w:rsidR="00CA7AAD" w:rsidRPr="007A6253" w:rsidTr="00F84D5A">
        <w:trPr>
          <w:trHeight w:val="610"/>
          <w:jc w:val="center"/>
        </w:trPr>
        <w:tc>
          <w:tcPr>
            <w:tcW w:w="2154" w:type="dxa"/>
            <w:vMerge/>
          </w:tcPr>
          <w:p w:rsidR="00CA7AAD" w:rsidRPr="007A6253" w:rsidRDefault="00CA7AAD" w:rsidP="00F84D5A">
            <w:pPr>
              <w:autoSpaceDE w:val="0"/>
              <w:autoSpaceDN w:val="0"/>
              <w:adjustRightInd w:val="0"/>
              <w:spacing w:line="320" w:lineRule="exact"/>
              <w:textAlignment w:val="baseline"/>
              <w:rPr>
                <w:rFonts w:ascii="標楷體" w:eastAsia="標楷體" w:hAnsi="標楷體"/>
                <w:kern w:val="0"/>
              </w:rPr>
            </w:pPr>
          </w:p>
        </w:tc>
        <w:tc>
          <w:tcPr>
            <w:tcW w:w="2268" w:type="dxa"/>
            <w:vAlign w:val="center"/>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關鍵績效指標</w:t>
            </w:r>
          </w:p>
        </w:tc>
        <w:tc>
          <w:tcPr>
            <w:tcW w:w="624" w:type="dxa"/>
            <w:vAlign w:val="center"/>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評估方式</w:t>
            </w:r>
          </w:p>
        </w:tc>
        <w:tc>
          <w:tcPr>
            <w:tcW w:w="3288" w:type="dxa"/>
            <w:vAlign w:val="center"/>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衡量標準</w:t>
            </w:r>
          </w:p>
        </w:tc>
        <w:tc>
          <w:tcPr>
            <w:tcW w:w="1020" w:type="dxa"/>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kern w:val="0"/>
              </w:rPr>
              <w:t>10</w:t>
            </w:r>
            <w:r w:rsidRPr="007A6253">
              <w:rPr>
                <w:rFonts w:ascii="標楷體" w:eastAsia="標楷體" w:hAnsi="標楷體" w:cs="標楷體" w:hint="eastAsia"/>
                <w:kern w:val="0"/>
              </w:rPr>
              <w:t>7年度目標值</w:t>
            </w:r>
          </w:p>
        </w:tc>
      </w:tr>
      <w:tr w:rsidR="00CA7AAD" w:rsidRPr="007A6253" w:rsidTr="00F84D5A">
        <w:trPr>
          <w:trHeight w:val="400"/>
          <w:jc w:val="center"/>
        </w:trPr>
        <w:tc>
          <w:tcPr>
            <w:tcW w:w="2154" w:type="dxa"/>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kern w:val="0"/>
              </w:rPr>
              <w:t>1.</w:t>
            </w:r>
            <w:r w:rsidRPr="007A6253">
              <w:rPr>
                <w:rFonts w:ascii="標楷體" w:eastAsia="標楷體" w:hAnsi="標楷體" w:cs="標楷體" w:hint="eastAsia"/>
                <w:kern w:val="0"/>
              </w:rPr>
              <w:t>精進</w:t>
            </w:r>
            <w:r w:rsidRPr="007A6253">
              <w:rPr>
                <w:rFonts w:ascii="標楷體" w:eastAsia="標楷體" w:hAnsi="標楷體" w:cs="標楷體" w:hint="eastAsia"/>
              </w:rPr>
              <w:t>基本國勢調查統計結果之彙整應用，提供施政決策所需資訊</w:t>
            </w:r>
            <w:r w:rsidRPr="007A6253">
              <w:rPr>
                <w:rFonts w:ascii="標楷體" w:eastAsia="標楷體" w:hAnsi="標楷體" w:cs="標楷體" w:hint="eastAsia"/>
                <w:kern w:val="0"/>
              </w:rPr>
              <w:t>（8</w:t>
            </w:r>
            <w:r w:rsidRPr="007A6253">
              <w:rPr>
                <w:rFonts w:ascii="標楷體" w:eastAsia="標楷體" w:hAnsi="標楷體" w:cs="標楷體"/>
                <w:kern w:val="0"/>
              </w:rPr>
              <w:t>%</w:t>
            </w:r>
            <w:r w:rsidRPr="007A6253">
              <w:rPr>
                <w:rFonts w:ascii="標楷體" w:eastAsia="標楷體" w:hAnsi="標楷體" w:cs="標楷體" w:hint="eastAsia"/>
                <w:kern w:val="0"/>
              </w:rPr>
              <w:t>）</w:t>
            </w:r>
          </w:p>
        </w:tc>
        <w:tc>
          <w:tcPr>
            <w:tcW w:w="2268" w:type="dxa"/>
          </w:tcPr>
          <w:p w:rsidR="00CA7AAD" w:rsidRPr="007A6253" w:rsidRDefault="00CA7AAD" w:rsidP="00F84D5A">
            <w:pPr>
              <w:kinsoku w:val="0"/>
              <w:overflowPunct w:val="0"/>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發布經彙整分析比較之農林漁牧業普查、工業及服務業普查等重要調查統計結果的文件數量（8</w:t>
            </w:r>
            <w:r w:rsidRPr="007A6253">
              <w:rPr>
                <w:rFonts w:ascii="標楷體" w:eastAsia="標楷體" w:hAnsi="標楷體" w:cs="標楷體"/>
                <w:kern w:val="0"/>
              </w:rPr>
              <w:t>%</w:t>
            </w:r>
            <w:r w:rsidRPr="007A6253">
              <w:rPr>
                <w:rFonts w:ascii="標楷體" w:eastAsia="標楷體" w:hAnsi="標楷體" w:cs="標楷體" w:hint="eastAsia"/>
                <w:kern w:val="0"/>
              </w:rPr>
              <w:t>）</w:t>
            </w:r>
          </w:p>
        </w:tc>
        <w:tc>
          <w:tcPr>
            <w:tcW w:w="624" w:type="dxa"/>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Default="00CA7AAD" w:rsidP="00F84D5A">
            <w:pPr>
              <w:autoSpaceDE w:val="0"/>
              <w:autoSpaceDN w:val="0"/>
              <w:adjustRightInd w:val="0"/>
              <w:spacing w:line="320" w:lineRule="exact"/>
              <w:jc w:val="both"/>
              <w:textAlignment w:val="baseline"/>
              <w:rPr>
                <w:rFonts w:ascii="標楷體" w:eastAsia="標楷體" w:hAnsi="標楷體" w:cs="標楷體"/>
                <w:kern w:val="0"/>
              </w:rPr>
            </w:pPr>
            <w:r w:rsidRPr="007A6253">
              <w:rPr>
                <w:rFonts w:ascii="標楷體" w:eastAsia="標楷體" w:hAnsi="標楷體" w:cs="標楷體" w:hint="eastAsia"/>
                <w:kern w:val="0"/>
              </w:rPr>
              <w:t>新增基本國勢調查相關統計分析份數。</w:t>
            </w:r>
          </w:p>
          <w:p w:rsidR="00CA7AAD" w:rsidRDefault="00CA7AAD" w:rsidP="00F84D5A">
            <w:pPr>
              <w:autoSpaceDE w:val="0"/>
              <w:autoSpaceDN w:val="0"/>
              <w:adjustRightInd w:val="0"/>
              <w:spacing w:line="320" w:lineRule="exact"/>
              <w:jc w:val="both"/>
              <w:textAlignment w:val="baseline"/>
              <w:rPr>
                <w:rFonts w:ascii="標楷體" w:eastAsia="標楷體" w:hAnsi="標楷體" w:cs="標楷體"/>
                <w:kern w:val="0"/>
              </w:rPr>
            </w:pPr>
            <w:r>
              <w:rPr>
                <w:rFonts w:ascii="標楷體" w:eastAsia="標楷體" w:hAnsi="標楷體" w:cs="標楷體" w:hint="eastAsia"/>
                <w:kern w:val="0"/>
              </w:rPr>
              <w:t>備註：</w:t>
            </w:r>
          </w:p>
          <w:p w:rsidR="00CA7AAD" w:rsidRPr="007A6253" w:rsidRDefault="00CA7AAD" w:rsidP="00F84D5A">
            <w:pPr>
              <w:autoSpaceDE w:val="0"/>
              <w:autoSpaceDN w:val="0"/>
              <w:adjustRightInd w:val="0"/>
              <w:spacing w:line="320" w:lineRule="exact"/>
              <w:ind w:left="240" w:hangingChars="100" w:hanging="240"/>
              <w:jc w:val="both"/>
              <w:textAlignment w:val="baseline"/>
              <w:rPr>
                <w:rFonts w:ascii="標楷體" w:eastAsia="標楷體" w:hAnsi="標楷體" w:cs="標楷體"/>
                <w:kern w:val="0"/>
              </w:rPr>
            </w:pPr>
            <w:r>
              <w:rPr>
                <w:rFonts w:ascii="標楷體" w:eastAsia="標楷體" w:hAnsi="標楷體" w:cs="標楷體" w:hint="eastAsia"/>
                <w:kern w:val="0"/>
              </w:rPr>
              <w:t>1.</w:t>
            </w:r>
            <w:r w:rsidRPr="007A6253">
              <w:rPr>
                <w:rFonts w:ascii="標楷體" w:eastAsia="標楷體" w:hAnsi="標楷體" w:cs="標楷體" w:hint="eastAsia"/>
                <w:kern w:val="0"/>
              </w:rPr>
              <w:t>彙整歷年普查資料，經過統計分析比較，提供政府釐訂施政計畫參考之資料，凡有助於推廣基本國勢調查統計結果之應用及進一步提高調查統計資料的附加價值，均可列計為1項。</w:t>
            </w:r>
          </w:p>
          <w:p w:rsidR="00CA7AAD" w:rsidRPr="007A6253" w:rsidRDefault="00CA7AAD" w:rsidP="00F84D5A">
            <w:pPr>
              <w:autoSpaceDE w:val="0"/>
              <w:autoSpaceDN w:val="0"/>
              <w:adjustRightInd w:val="0"/>
              <w:spacing w:line="320" w:lineRule="exact"/>
              <w:ind w:left="240" w:hangingChars="100" w:hanging="240"/>
              <w:jc w:val="both"/>
              <w:textAlignment w:val="baseline"/>
              <w:rPr>
                <w:rFonts w:ascii="標楷體" w:eastAsia="標楷體" w:hAnsi="標楷體" w:cs="標楷體"/>
                <w:kern w:val="0"/>
              </w:rPr>
            </w:pPr>
            <w:r w:rsidRPr="007A6253">
              <w:rPr>
                <w:rFonts w:ascii="標楷體" w:eastAsia="標楷體" w:hAnsi="標楷體" w:cs="標楷體" w:hint="eastAsia"/>
                <w:kern w:val="0"/>
              </w:rPr>
              <w:t>2.本指標訂定係鑒於外在經濟社會環境不斷變化，本縣產業面臨營運的挑戰更甚以往，本府主管業務單位為輔導產業轉型、提升產業特色與投注資源的分配，均需蒐集各產業經營現況資訊，本處考量業務單位現存有關產業資料較未完整充足，為發揮統計支援決策協功能，主動協助蒐集整理具有公信力與量化的統計調查數據並經</w:t>
            </w:r>
            <w:r w:rsidRPr="007A6253">
              <w:rPr>
                <w:rFonts w:ascii="標楷體" w:eastAsia="標楷體" w:hAnsi="標楷體" w:cs="標楷體" w:hint="eastAsia"/>
                <w:kern w:val="0"/>
              </w:rPr>
              <w:lastRenderedPageBreak/>
              <w:t>分析比較，提供予以參考應用。</w:t>
            </w:r>
          </w:p>
          <w:p w:rsidR="00CA7AAD" w:rsidRPr="007A6253" w:rsidRDefault="00CA7AAD" w:rsidP="00F84D5A">
            <w:pPr>
              <w:autoSpaceDE w:val="0"/>
              <w:autoSpaceDN w:val="0"/>
              <w:adjustRightInd w:val="0"/>
              <w:spacing w:line="320" w:lineRule="exact"/>
              <w:ind w:left="240" w:hangingChars="100" w:hanging="240"/>
              <w:jc w:val="both"/>
              <w:textAlignment w:val="baseline"/>
              <w:rPr>
                <w:rFonts w:ascii="標楷體" w:eastAsia="標楷體" w:hAnsi="標楷體" w:cs="標楷體"/>
                <w:kern w:val="0"/>
              </w:rPr>
            </w:pPr>
            <w:r w:rsidRPr="007A6253">
              <w:rPr>
                <w:rFonts w:ascii="標楷體" w:eastAsia="標楷體" w:hAnsi="標楷體" w:cs="標楷體" w:hint="eastAsia"/>
                <w:kern w:val="0"/>
              </w:rPr>
              <w:t>3.經查目前各縣市無編製縣民所得統計可供完整瞭解本縣產業生產力有關資訊，本處預計採用農林漁牧業普查、工業及服務業普查等現有較具公信力與持續性公布的產業資訊，彙整行政院主計總處公布之90年、95年及100年最近三次普查結果統計表，擷取行業分類中19大類及88項中分類、247項小分類產值資料並以100年行業別分類為基礎，經分析比較各行業產值增減額、占總業比重、各期成長率等數據，以完整詳細的呈現各行業產值相關資訊，方便業務主管單位檢視本縣各行業的營運情況，精確掌握成長幅度較大的興新產業與夕陽產業的衰退程度，投注資源獎勵具發展潛力之產業，輔導不具競爭力產業轉型或改變經營策略，以提高本縣整體經濟產能，健全產業體質，有效提升本縣競爭力。</w:t>
            </w:r>
          </w:p>
        </w:tc>
        <w:tc>
          <w:tcPr>
            <w:tcW w:w="1020" w:type="dxa"/>
          </w:tcPr>
          <w:p w:rsidR="00CA7AAD" w:rsidRPr="007A6253" w:rsidRDefault="00CA7AAD" w:rsidP="00F84D5A">
            <w:pPr>
              <w:spacing w:line="320" w:lineRule="exact"/>
              <w:jc w:val="center"/>
              <w:rPr>
                <w:rFonts w:ascii="標楷體" w:eastAsia="標楷體" w:hAnsi="標楷體" w:cs="標楷體"/>
                <w:kern w:val="0"/>
              </w:rPr>
            </w:pPr>
            <w:r w:rsidRPr="007A6253">
              <w:rPr>
                <w:rFonts w:ascii="標楷體" w:eastAsia="標楷體" w:hAnsi="標楷體" w:cs="標楷體" w:hint="eastAsia"/>
                <w:kern w:val="0"/>
              </w:rPr>
              <w:lastRenderedPageBreak/>
              <w:t>2</w:t>
            </w:r>
          </w:p>
        </w:tc>
      </w:tr>
      <w:tr w:rsidR="00CA7AAD" w:rsidRPr="007A6253" w:rsidTr="00F84D5A">
        <w:trPr>
          <w:trHeight w:val="205"/>
          <w:jc w:val="center"/>
        </w:trPr>
        <w:tc>
          <w:tcPr>
            <w:tcW w:w="2154" w:type="dxa"/>
            <w:vMerge w:val="restart"/>
          </w:tcPr>
          <w:p w:rsidR="00CA7AAD" w:rsidRPr="007A6253" w:rsidRDefault="00CA7AAD"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7A6253">
              <w:rPr>
                <w:rFonts w:ascii="標楷體" w:eastAsia="標楷體" w:hAnsi="標楷體" w:cs="標楷體"/>
                <w:kern w:val="0"/>
              </w:rPr>
              <w:lastRenderedPageBreak/>
              <w:t>2.</w:t>
            </w:r>
            <w:r w:rsidRPr="007A6253">
              <w:rPr>
                <w:rFonts w:ascii="標楷體" w:eastAsia="標楷體" w:hAnsi="標楷體" w:cs="標楷體" w:hint="eastAsia"/>
                <w:kern w:val="0"/>
              </w:rPr>
              <w:t>充實</w:t>
            </w:r>
            <w:r w:rsidRPr="007A6253">
              <w:rPr>
                <w:rFonts w:ascii="標楷體" w:eastAsia="標楷體" w:hAnsi="標楷體" w:cs="標楷體" w:hint="eastAsia"/>
              </w:rPr>
              <w:t>「性別統計專區」網頁</w:t>
            </w:r>
            <w:r w:rsidRPr="007A6253">
              <w:rPr>
                <w:rFonts w:ascii="標楷體" w:eastAsia="標楷體" w:hAnsi="標楷體" w:cs="標楷體" w:hint="eastAsia"/>
                <w:kern w:val="0"/>
              </w:rPr>
              <w:t>（12</w:t>
            </w:r>
            <w:r w:rsidRPr="007A6253">
              <w:rPr>
                <w:rFonts w:ascii="標楷體" w:eastAsia="標楷體" w:hAnsi="標楷體" w:cs="標楷體"/>
                <w:kern w:val="0"/>
              </w:rPr>
              <w:t>%</w:t>
            </w:r>
            <w:r w:rsidRPr="007A6253">
              <w:rPr>
                <w:rFonts w:ascii="標楷體" w:eastAsia="標楷體" w:hAnsi="標楷體" w:cs="標楷體" w:hint="eastAsia"/>
                <w:kern w:val="0"/>
              </w:rPr>
              <w:t>）</w:t>
            </w: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(1)</w:t>
            </w:r>
            <w:r w:rsidRPr="007A6253">
              <w:rPr>
                <w:rFonts w:ascii="標楷體" w:eastAsia="標楷體" w:hAnsi="標楷體" w:cs="標楷體" w:hint="eastAsia"/>
                <w:kern w:val="0"/>
              </w:rPr>
              <w:t>網頁新增並公布性別統計指標項目數（4</w:t>
            </w:r>
            <w:r w:rsidRPr="007A6253">
              <w:rPr>
                <w:rFonts w:ascii="標楷體" w:eastAsia="標楷體" w:hAnsi="標楷體" w:cs="標楷體"/>
                <w:kern w:val="0"/>
              </w:rPr>
              <w:t>%</w:t>
            </w:r>
            <w:r w:rsidRPr="007A6253">
              <w:rPr>
                <w:rFonts w:ascii="標楷體" w:eastAsia="標楷體" w:hAnsi="標楷體" w:cs="標楷體" w:hint="eastAsia"/>
                <w:kern w:val="0"/>
              </w:rPr>
              <w:t>）</w:t>
            </w:r>
          </w:p>
        </w:tc>
        <w:tc>
          <w:tcPr>
            <w:tcW w:w="624" w:type="dxa"/>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autoSpaceDE w:val="0"/>
              <w:autoSpaceDN w:val="0"/>
              <w:adjustRightInd w:val="0"/>
              <w:spacing w:line="320" w:lineRule="exact"/>
              <w:jc w:val="both"/>
              <w:textAlignment w:val="baseline"/>
              <w:rPr>
                <w:rFonts w:ascii="標楷體" w:eastAsia="標楷體" w:hAnsi="標楷體" w:cs="標楷體"/>
                <w:kern w:val="0"/>
              </w:rPr>
            </w:pPr>
            <w:r w:rsidRPr="007A6253">
              <w:rPr>
                <w:rFonts w:ascii="標楷體" w:eastAsia="標楷體" w:hAnsi="標楷體" w:cs="標楷體" w:hint="eastAsia"/>
                <w:kern w:val="0"/>
              </w:rPr>
              <w:t>新增本縣指標項目數。</w:t>
            </w:r>
          </w:p>
          <w:p w:rsidR="00CA7AAD" w:rsidRPr="007A6253" w:rsidRDefault="00CA7AAD" w:rsidP="00F84D5A">
            <w:pPr>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依統計表中可區分性別的新增項目為計算基礎，現有之性別統計指標中，新增其他複分類，或者</w:t>
            </w:r>
            <w:r w:rsidRPr="007A6253">
              <w:rPr>
                <w:rFonts w:eastAsia="標楷體" w:cs="標楷體" w:hint="eastAsia"/>
              </w:rPr>
              <w:t>不同複分類可再區分性別，均可獨立視為</w:t>
            </w:r>
            <w:r w:rsidRPr="007A6253">
              <w:rPr>
                <w:rFonts w:eastAsia="標楷體"/>
              </w:rPr>
              <w:t>1</w:t>
            </w:r>
            <w:r w:rsidRPr="007A6253">
              <w:rPr>
                <w:rFonts w:eastAsia="標楷體" w:cs="標楷體" w:hint="eastAsia"/>
              </w:rPr>
              <w:t>項</w:t>
            </w:r>
            <w:r w:rsidRPr="007A6253">
              <w:rPr>
                <w:rFonts w:ascii="標楷體" w:eastAsia="標楷體" w:hAnsi="標楷體" w:cs="標楷體" w:hint="eastAsia"/>
                <w:kern w:val="0"/>
              </w:rPr>
              <w:t>。</w:t>
            </w:r>
          </w:p>
        </w:tc>
        <w:tc>
          <w:tcPr>
            <w:tcW w:w="1020" w:type="dxa"/>
          </w:tcPr>
          <w:p w:rsidR="00CA7AAD" w:rsidRPr="007A6253" w:rsidRDefault="00CA7AAD" w:rsidP="00F84D5A">
            <w:pPr>
              <w:autoSpaceDE w:val="0"/>
              <w:autoSpaceDN w:val="0"/>
              <w:adjustRightInd w:val="0"/>
              <w:spacing w:line="320" w:lineRule="exact"/>
              <w:ind w:left="964" w:hanging="960"/>
              <w:jc w:val="center"/>
              <w:textAlignment w:val="baseline"/>
              <w:rPr>
                <w:rFonts w:ascii="標楷體" w:eastAsia="標楷體" w:hAnsi="標楷體" w:cs="標楷體"/>
                <w:kern w:val="0"/>
              </w:rPr>
            </w:pPr>
            <w:r w:rsidRPr="007A6253">
              <w:rPr>
                <w:rFonts w:ascii="標楷體" w:eastAsia="標楷體" w:hAnsi="標楷體" w:cs="標楷體"/>
                <w:kern w:val="0"/>
              </w:rPr>
              <w:t>10</w:t>
            </w:r>
          </w:p>
        </w:tc>
      </w:tr>
      <w:tr w:rsidR="00CA7AAD" w:rsidRPr="007A6253" w:rsidTr="00F84D5A">
        <w:trPr>
          <w:trHeight w:val="205"/>
          <w:jc w:val="center"/>
        </w:trPr>
        <w:tc>
          <w:tcPr>
            <w:tcW w:w="2154" w:type="dxa"/>
            <w:vMerge/>
          </w:tcPr>
          <w:p w:rsidR="00CA7AAD" w:rsidRPr="007A6253" w:rsidRDefault="00CA7AAD" w:rsidP="00F84D5A">
            <w:pPr>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(2)</w:t>
            </w:r>
            <w:r w:rsidRPr="007A6253">
              <w:rPr>
                <w:rFonts w:ascii="標楷體" w:eastAsia="標楷體" w:hAnsi="標楷體" w:cs="標楷體" w:hint="eastAsia"/>
                <w:kern w:val="0"/>
              </w:rPr>
              <w:t>網頁公布之性別統計指標提供時間數列資料（4</w:t>
            </w:r>
            <w:r w:rsidRPr="007A6253">
              <w:rPr>
                <w:rFonts w:ascii="標楷體" w:eastAsia="標楷體" w:hAnsi="標楷體" w:cs="標楷體"/>
                <w:kern w:val="0"/>
              </w:rPr>
              <w:t>%</w:t>
            </w:r>
            <w:r w:rsidRPr="007A6253">
              <w:rPr>
                <w:rFonts w:ascii="標楷體" w:eastAsia="標楷體" w:hAnsi="標楷體" w:cs="標楷體" w:hint="eastAsia"/>
                <w:kern w:val="0"/>
              </w:rPr>
              <w:t>）</w:t>
            </w:r>
          </w:p>
        </w:tc>
        <w:tc>
          <w:tcPr>
            <w:tcW w:w="624" w:type="dxa"/>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autoSpaceDE w:val="0"/>
              <w:autoSpaceDN w:val="0"/>
              <w:adjustRightInd w:val="0"/>
              <w:spacing w:line="320" w:lineRule="exact"/>
              <w:jc w:val="both"/>
              <w:textAlignment w:val="baseline"/>
              <w:rPr>
                <w:rFonts w:ascii="標楷體" w:eastAsia="標楷體" w:hAnsi="標楷體" w:cs="標楷體"/>
                <w:kern w:val="0"/>
              </w:rPr>
            </w:pPr>
            <w:r w:rsidRPr="007A6253">
              <w:rPr>
                <w:rFonts w:ascii="標楷體" w:eastAsia="標楷體" w:hAnsi="標楷體" w:cs="標楷體" w:hint="eastAsia"/>
                <w:kern w:val="0"/>
              </w:rPr>
              <w:t>性別指標時間數列</w:t>
            </w:r>
            <w:r w:rsidR="00724846" w:rsidRPr="00724846">
              <w:rPr>
                <w:rFonts w:ascii="標楷體" w:eastAsia="標楷體" w:hAnsi="標楷體" w:cs="標楷體" w:hint="eastAsia"/>
                <w:color w:val="FF0000"/>
                <w:kern w:val="0"/>
              </w:rPr>
              <w:t>增加</w:t>
            </w:r>
            <w:r w:rsidRPr="007A6253">
              <w:rPr>
                <w:rFonts w:ascii="標楷體" w:eastAsia="標楷體" w:hAnsi="標楷體" w:cs="標楷體" w:hint="eastAsia"/>
                <w:kern w:val="0"/>
              </w:rPr>
              <w:t>年數。</w:t>
            </w:r>
          </w:p>
          <w:p w:rsidR="00CA7AAD" w:rsidRPr="007A6253" w:rsidRDefault="00CA7AAD" w:rsidP="00F84D5A">
            <w:pPr>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依性別指標時間數列之完整程度作為評核標準。</w:t>
            </w:r>
          </w:p>
        </w:tc>
        <w:tc>
          <w:tcPr>
            <w:tcW w:w="1020" w:type="dxa"/>
          </w:tcPr>
          <w:p w:rsidR="00CA7AAD" w:rsidRPr="007A6253" w:rsidRDefault="00CA7AAD" w:rsidP="00F84D5A">
            <w:pPr>
              <w:autoSpaceDE w:val="0"/>
              <w:autoSpaceDN w:val="0"/>
              <w:adjustRightInd w:val="0"/>
              <w:spacing w:line="320" w:lineRule="exact"/>
              <w:ind w:left="964" w:hanging="960"/>
              <w:jc w:val="center"/>
              <w:textAlignment w:val="baseline"/>
              <w:rPr>
                <w:rFonts w:ascii="標楷體" w:eastAsia="標楷體" w:hAnsi="標楷體" w:cs="標楷體"/>
                <w:kern w:val="0"/>
              </w:rPr>
            </w:pPr>
            <w:r w:rsidRPr="007A6253">
              <w:rPr>
                <w:rFonts w:ascii="標楷體" w:eastAsia="標楷體" w:hAnsi="標楷體" w:cs="標楷體" w:hint="eastAsia"/>
                <w:kern w:val="0"/>
              </w:rPr>
              <w:t>1</w:t>
            </w:r>
          </w:p>
        </w:tc>
      </w:tr>
      <w:tr w:rsidR="00CA7AAD" w:rsidRPr="007A6253" w:rsidTr="00F84D5A">
        <w:trPr>
          <w:trHeight w:val="205"/>
          <w:jc w:val="center"/>
        </w:trPr>
        <w:tc>
          <w:tcPr>
            <w:tcW w:w="2154" w:type="dxa"/>
            <w:vMerge/>
          </w:tcPr>
          <w:p w:rsidR="00CA7AAD" w:rsidRPr="007A6253" w:rsidRDefault="00CA7AAD" w:rsidP="00F84D5A">
            <w:pPr>
              <w:autoSpaceDE w:val="0"/>
              <w:autoSpaceDN w:val="0"/>
              <w:adjustRightInd w:val="0"/>
              <w:spacing w:line="320" w:lineRule="exact"/>
              <w:ind w:left="240" w:hangingChars="100" w:hanging="240"/>
              <w:textAlignment w:val="baseline"/>
              <w:rPr>
                <w:rFonts w:ascii="標楷體" w:eastAsia="標楷體" w:hAnsi="標楷體"/>
                <w:kern w:val="0"/>
              </w:rPr>
            </w:pPr>
          </w:p>
        </w:tc>
        <w:tc>
          <w:tcPr>
            <w:tcW w:w="2268" w:type="dxa"/>
          </w:tcPr>
          <w:p w:rsidR="00CA7AAD" w:rsidRPr="007A6253" w:rsidRDefault="00CA7AAD"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7A6253">
              <w:rPr>
                <w:rFonts w:ascii="標楷體" w:eastAsia="標楷體" w:hAnsi="標楷體" w:cs="標楷體"/>
                <w:kern w:val="0"/>
              </w:rPr>
              <w:t>(3)</w:t>
            </w:r>
            <w:r w:rsidRPr="007A6253">
              <w:rPr>
                <w:rFonts w:ascii="標楷體" w:eastAsia="標楷體" w:hAnsi="標楷體" w:cs="標楷體" w:hint="eastAsia"/>
                <w:kern w:val="0"/>
              </w:rPr>
              <w:t>網頁新增之性別議題相關之統計分析篇數（4</w:t>
            </w:r>
            <w:r w:rsidRPr="007A6253">
              <w:rPr>
                <w:rFonts w:ascii="標楷體" w:eastAsia="標楷體" w:hAnsi="標楷體" w:cs="標楷體"/>
                <w:kern w:val="0"/>
              </w:rPr>
              <w:t>%</w:t>
            </w:r>
            <w:r w:rsidRPr="007A6253">
              <w:rPr>
                <w:rFonts w:ascii="標楷體" w:eastAsia="標楷體" w:hAnsi="標楷體" w:cs="標楷體" w:hint="eastAsia"/>
                <w:kern w:val="0"/>
              </w:rPr>
              <w:t>）</w:t>
            </w:r>
          </w:p>
        </w:tc>
        <w:tc>
          <w:tcPr>
            <w:tcW w:w="624" w:type="dxa"/>
          </w:tcPr>
          <w:p w:rsidR="00CA7AAD" w:rsidRPr="007A6253" w:rsidRDefault="00CA7AAD" w:rsidP="00F84D5A">
            <w:pPr>
              <w:autoSpaceDE w:val="0"/>
              <w:autoSpaceDN w:val="0"/>
              <w:adjustRightInd w:val="0"/>
              <w:spacing w:line="320" w:lineRule="exact"/>
              <w:jc w:val="center"/>
              <w:textAlignment w:val="baseline"/>
              <w:rPr>
                <w:rFonts w:ascii="標楷體" w:eastAsia="標楷體" w:hAnsi="標楷體"/>
                <w:kern w:val="0"/>
              </w:rPr>
            </w:pPr>
            <w:r w:rsidRPr="007A6253">
              <w:rPr>
                <w:rFonts w:ascii="標楷體" w:eastAsia="標楷體" w:hAnsi="標楷體" w:cs="標楷體" w:hint="eastAsia"/>
                <w:kern w:val="0"/>
              </w:rPr>
              <w:t>統計數據</w:t>
            </w:r>
          </w:p>
        </w:tc>
        <w:tc>
          <w:tcPr>
            <w:tcW w:w="3288" w:type="dxa"/>
          </w:tcPr>
          <w:p w:rsidR="00CA7AAD" w:rsidRPr="007A6253" w:rsidRDefault="00CA7AAD" w:rsidP="00F84D5A">
            <w:pPr>
              <w:autoSpaceDE w:val="0"/>
              <w:autoSpaceDN w:val="0"/>
              <w:adjustRightInd w:val="0"/>
              <w:spacing w:line="320" w:lineRule="exact"/>
              <w:jc w:val="both"/>
              <w:textAlignment w:val="baseline"/>
              <w:rPr>
                <w:rFonts w:ascii="標楷體" w:eastAsia="標楷體" w:hAnsi="標楷體" w:cs="標楷體"/>
                <w:kern w:val="0"/>
              </w:rPr>
            </w:pPr>
            <w:r w:rsidRPr="007A6253">
              <w:rPr>
                <w:rFonts w:ascii="標楷體" w:eastAsia="標楷體" w:hAnsi="標楷體" w:cs="標楷體" w:hint="eastAsia"/>
                <w:kern w:val="0"/>
              </w:rPr>
              <w:t>新增性別相關統計分析篇數。</w:t>
            </w:r>
          </w:p>
          <w:p w:rsidR="00CA7AAD" w:rsidRPr="007A6253" w:rsidRDefault="00CA7AAD" w:rsidP="00F84D5A">
            <w:pPr>
              <w:autoSpaceDE w:val="0"/>
              <w:autoSpaceDN w:val="0"/>
              <w:adjustRightInd w:val="0"/>
              <w:spacing w:line="320" w:lineRule="exact"/>
              <w:jc w:val="both"/>
              <w:textAlignment w:val="baseline"/>
              <w:rPr>
                <w:rFonts w:ascii="標楷體" w:eastAsia="標楷體" w:hAnsi="標楷體"/>
                <w:kern w:val="0"/>
              </w:rPr>
            </w:pPr>
            <w:r w:rsidRPr="007A6253">
              <w:rPr>
                <w:rFonts w:ascii="標楷體" w:eastAsia="標楷體" w:hAnsi="標楷體" w:cs="標楷體" w:hint="eastAsia"/>
                <w:kern w:val="0"/>
              </w:rPr>
              <w:t>性別統計分析以「性別」為撰擬主軸，利用性別統計指標闡述性別之現況或性別平權之進展，若針對單一性別所撰擬之</w:t>
            </w:r>
            <w:r w:rsidRPr="007A6253">
              <w:rPr>
                <w:rFonts w:ascii="標楷體" w:eastAsia="標楷體" w:hAnsi="標楷體" w:cs="標楷體" w:hint="eastAsia"/>
                <w:kern w:val="0"/>
              </w:rPr>
              <w:lastRenderedPageBreak/>
              <w:t>分析亦可計入，若為刊載於統計書刊之性別統計分析，依該書刊實際探討主題數計算篇數。</w:t>
            </w:r>
          </w:p>
        </w:tc>
        <w:tc>
          <w:tcPr>
            <w:tcW w:w="1020" w:type="dxa"/>
          </w:tcPr>
          <w:p w:rsidR="00CA7AAD" w:rsidRPr="00724846" w:rsidRDefault="00724846" w:rsidP="00F84D5A">
            <w:pPr>
              <w:autoSpaceDE w:val="0"/>
              <w:autoSpaceDN w:val="0"/>
              <w:adjustRightInd w:val="0"/>
              <w:spacing w:line="320" w:lineRule="exact"/>
              <w:ind w:left="964" w:hanging="960"/>
              <w:jc w:val="center"/>
              <w:textAlignment w:val="baseline"/>
              <w:rPr>
                <w:rFonts w:ascii="標楷體" w:eastAsia="標楷體" w:hAnsi="標楷體" w:cs="標楷體"/>
                <w:color w:val="FF0000"/>
              </w:rPr>
            </w:pPr>
            <w:r w:rsidRPr="00724846">
              <w:rPr>
                <w:rFonts w:ascii="標楷體" w:eastAsia="標楷體" w:hAnsi="標楷體" w:cs="標楷體" w:hint="eastAsia"/>
                <w:color w:val="FF0000"/>
              </w:rPr>
              <w:lastRenderedPageBreak/>
              <w:t>6</w:t>
            </w:r>
          </w:p>
        </w:tc>
      </w:tr>
    </w:tbl>
    <w:p w:rsidR="00CA7AAD" w:rsidRPr="007A6253" w:rsidRDefault="00CA7AAD" w:rsidP="00CA7AAD">
      <w:pPr>
        <w:rPr>
          <w:rFonts w:ascii="標楷體" w:eastAsia="標楷體" w:hAnsi="標楷體"/>
        </w:rPr>
      </w:pPr>
    </w:p>
    <w:p w:rsidR="00FB32CB" w:rsidRPr="006A3718" w:rsidRDefault="00FB32CB" w:rsidP="00D566AE">
      <w:pPr>
        <w:spacing w:beforeLines="20"/>
        <w:rPr>
          <w:rFonts w:ascii="標楷體" w:eastAsia="標楷體" w:hAnsi="標楷體"/>
          <w:color w:val="000000"/>
        </w:rPr>
      </w:pPr>
      <w:r>
        <w:rPr>
          <w:rFonts w:ascii="標楷體" w:eastAsia="標楷體" w:hAnsi="標楷體" w:hint="eastAsia"/>
          <w:color w:val="000000"/>
        </w:rPr>
        <w:t>三、</w:t>
      </w:r>
      <w:r w:rsidRPr="006A3718">
        <w:rPr>
          <w:rFonts w:ascii="標楷體" w:eastAsia="標楷體" w:hAnsi="標楷體" w:hint="eastAsia"/>
          <w:color w:val="000000"/>
        </w:rPr>
        <w:t>人力面向衡量標準與年度目標值10%</w:t>
      </w:r>
    </w:p>
    <w:p w:rsidR="00FB32CB" w:rsidRPr="006A3718" w:rsidRDefault="00FB32CB" w:rsidP="00FB32CB">
      <w:pPr>
        <w:rPr>
          <w:rFonts w:ascii="標楷體" w:eastAsia="標楷體" w:hAnsi="標楷體"/>
          <w:color w:val="000000"/>
        </w:rPr>
      </w:pPr>
      <w:r w:rsidRPr="006A3718">
        <w:rPr>
          <w:rFonts w:ascii="標楷體" w:eastAsia="標楷體" w:hAnsi="標楷體" w:hint="eastAsia"/>
          <w:color w:val="000000"/>
        </w:rPr>
        <w:t xml:space="preserve">    屬本府共同性指標，見第</w:t>
      </w:r>
      <w:r>
        <w:rPr>
          <w:rFonts w:ascii="標楷體" w:eastAsia="標楷體" w:hAnsi="標楷體" w:hint="eastAsia"/>
          <w:color w:val="000000"/>
        </w:rPr>
        <w:t>98</w:t>
      </w:r>
      <w:r w:rsidRPr="006A3718">
        <w:rPr>
          <w:rFonts w:ascii="標楷體" w:eastAsia="標楷體" w:hAnsi="標楷體" w:hint="eastAsia"/>
          <w:color w:val="000000"/>
        </w:rPr>
        <w:t>頁。</w:t>
      </w:r>
    </w:p>
    <w:p w:rsidR="00FB32CB" w:rsidRPr="006A3718" w:rsidRDefault="00FB32CB" w:rsidP="00FB32CB">
      <w:pPr>
        <w:rPr>
          <w:rFonts w:ascii="標楷體" w:eastAsia="標楷體" w:hAnsi="標楷體"/>
          <w:color w:val="000000"/>
        </w:rPr>
      </w:pPr>
      <w:r>
        <w:rPr>
          <w:rFonts w:ascii="標楷體" w:eastAsia="標楷體" w:hAnsi="標楷體" w:hint="eastAsia"/>
          <w:color w:val="000000"/>
        </w:rPr>
        <w:t>四、</w:t>
      </w:r>
      <w:r w:rsidRPr="006A3718">
        <w:rPr>
          <w:rFonts w:ascii="標楷體" w:eastAsia="標楷體" w:hAnsi="標楷體" w:hint="eastAsia"/>
          <w:color w:val="000000"/>
        </w:rPr>
        <w:t>經費面向衡量標準與年度目標值10%</w:t>
      </w:r>
    </w:p>
    <w:p w:rsidR="00FB32CB" w:rsidRPr="006A3718" w:rsidRDefault="00FB32CB" w:rsidP="00FB32CB">
      <w:pPr>
        <w:rPr>
          <w:rFonts w:ascii="標楷體" w:eastAsia="標楷體" w:hAnsi="標楷體"/>
          <w:b/>
          <w:color w:val="000000"/>
          <w:sz w:val="18"/>
          <w:szCs w:val="18"/>
        </w:rPr>
      </w:pPr>
      <w:r w:rsidRPr="006A3718">
        <w:rPr>
          <w:rFonts w:ascii="標楷體" w:eastAsia="標楷體" w:hAnsi="標楷體" w:hint="eastAsia"/>
          <w:color w:val="000000"/>
        </w:rPr>
        <w:t xml:space="preserve">    屬本府共同性指標，見第</w:t>
      </w:r>
      <w:r>
        <w:rPr>
          <w:rFonts w:ascii="標楷體" w:eastAsia="標楷體" w:hAnsi="標楷體" w:hint="eastAsia"/>
          <w:color w:val="000000"/>
        </w:rPr>
        <w:t>99</w:t>
      </w:r>
      <w:r w:rsidRPr="006A3718">
        <w:rPr>
          <w:rFonts w:ascii="標楷體" w:eastAsia="標楷體" w:hAnsi="標楷體" w:hint="eastAsia"/>
          <w:color w:val="000000"/>
        </w:rPr>
        <w:t>頁。</w:t>
      </w:r>
    </w:p>
    <w:p w:rsidR="00FB32CB" w:rsidRPr="006A3718" w:rsidRDefault="00FB32CB" w:rsidP="00FB32CB">
      <w:pPr>
        <w:rPr>
          <w:rFonts w:ascii="標楷體" w:eastAsia="標楷體" w:hAnsi="標楷體"/>
          <w:color w:val="000000"/>
        </w:rPr>
      </w:pPr>
      <w:r>
        <w:rPr>
          <w:rFonts w:ascii="標楷體" w:eastAsia="標楷體" w:hAnsi="標楷體" w:hint="eastAsia"/>
          <w:color w:val="000000"/>
        </w:rPr>
        <w:t>五、</w:t>
      </w:r>
      <w:r w:rsidRPr="00981F4E">
        <w:rPr>
          <w:rFonts w:ascii="標楷體" w:eastAsia="標楷體" w:hAnsi="標楷體" w:hint="eastAsia"/>
          <w:color w:val="000000"/>
        </w:rPr>
        <w:t>民眾面向</w:t>
      </w:r>
      <w:r>
        <w:rPr>
          <w:rFonts w:ascii="標楷體" w:eastAsia="標楷體" w:hAnsi="標楷體" w:hint="eastAsia"/>
          <w:color w:val="000000"/>
        </w:rPr>
        <w:t>衡量標準</w:t>
      </w:r>
    </w:p>
    <w:p w:rsidR="00FB32CB" w:rsidRPr="006A3718" w:rsidRDefault="00FB32CB" w:rsidP="00FB32CB">
      <w:pPr>
        <w:rPr>
          <w:rFonts w:ascii="標楷體" w:eastAsia="標楷體" w:hAnsi="標楷體"/>
          <w:b/>
          <w:color w:val="000000"/>
          <w:sz w:val="18"/>
          <w:szCs w:val="18"/>
        </w:rPr>
      </w:pPr>
      <w:r w:rsidRPr="006A3718">
        <w:rPr>
          <w:rFonts w:ascii="標楷體" w:eastAsia="標楷體" w:hAnsi="標楷體" w:hint="eastAsia"/>
          <w:color w:val="000000"/>
        </w:rPr>
        <w:t xml:space="preserve">    屬本府共同性指標，見第</w:t>
      </w:r>
      <w:r>
        <w:rPr>
          <w:rFonts w:ascii="標楷體" w:eastAsia="標楷體" w:hAnsi="標楷體" w:hint="eastAsia"/>
          <w:color w:val="000000"/>
        </w:rPr>
        <w:t>99</w:t>
      </w:r>
      <w:r w:rsidRPr="006A3718">
        <w:rPr>
          <w:rFonts w:ascii="標楷體" w:eastAsia="標楷體" w:hAnsi="標楷體" w:hint="eastAsia"/>
          <w:color w:val="000000"/>
        </w:rPr>
        <w:t>頁。</w:t>
      </w:r>
    </w:p>
    <w:p w:rsidR="00CA7AAD" w:rsidRPr="0052538F" w:rsidRDefault="0052538F" w:rsidP="00CA7AAD">
      <w:pPr>
        <w:widowControl/>
        <w:rPr>
          <w:rFonts w:ascii="標楷體" w:eastAsia="標楷體" w:hAnsi="標楷體"/>
        </w:rPr>
      </w:pPr>
      <w:r>
        <w:rPr>
          <w:rFonts w:ascii="標楷體" w:eastAsia="標楷體" w:hAnsi="標楷體"/>
        </w:rPr>
        <w:br w:type="page"/>
      </w:r>
    </w:p>
    <w:p w:rsidR="00CA7AAD" w:rsidRPr="007A6253" w:rsidRDefault="00C1733D" w:rsidP="007B308E">
      <w:pPr>
        <w:rPr>
          <w:rFonts w:ascii="標楷體" w:eastAsia="標楷體" w:hAnsi="標楷體"/>
          <w:b/>
        </w:rPr>
      </w:pPr>
      <w:r w:rsidRPr="006A3718">
        <w:rPr>
          <w:rFonts w:ascii="標楷體" w:eastAsia="標楷體" w:hAnsi="標楷體" w:hint="eastAsia"/>
          <w:color w:val="000000"/>
        </w:rPr>
        <w:lastRenderedPageBreak/>
        <w:t xml:space="preserve">  </w:t>
      </w:r>
      <w:r w:rsidR="00CA7AAD" w:rsidRPr="007A6253">
        <w:rPr>
          <w:rFonts w:ascii="標楷體" w:eastAsia="標楷體" w:hAnsi="標楷體"/>
          <w:b/>
        </w:rPr>
        <w:t>主計處1</w:t>
      </w:r>
      <w:r w:rsidR="00CA7AAD" w:rsidRPr="007A6253">
        <w:rPr>
          <w:rFonts w:ascii="標楷體" w:eastAsia="標楷體" w:hAnsi="標楷體" w:hint="eastAsia"/>
          <w:b/>
        </w:rPr>
        <w:t>07</w:t>
      </w:r>
      <w:r w:rsidR="00CA7AAD" w:rsidRPr="007A6253">
        <w:rPr>
          <w:rFonts w:ascii="標楷體" w:eastAsia="標楷體" w:hAnsi="標楷體"/>
          <w:b/>
        </w:rPr>
        <w:t>年度重要施政計畫</w:t>
      </w:r>
      <w:r w:rsidR="00CA7AAD" w:rsidRPr="007A6253">
        <w:rPr>
          <w:rFonts w:ascii="標楷體" w:eastAsia="標楷體" w:hAnsi="標楷體" w:hint="eastAsia"/>
          <w:b/>
        </w:rPr>
        <w:t>與預算</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42"/>
        <w:gridCol w:w="1429"/>
        <w:gridCol w:w="1814"/>
        <w:gridCol w:w="3572"/>
        <w:gridCol w:w="992"/>
      </w:tblGrid>
      <w:tr w:rsidR="00CA7AAD" w:rsidRPr="007A6253" w:rsidTr="00F84D5A">
        <w:trPr>
          <w:trHeight w:val="714"/>
          <w:jc w:val="center"/>
        </w:trPr>
        <w:tc>
          <w:tcPr>
            <w:tcW w:w="1542" w:type="dxa"/>
            <w:vAlign w:val="center"/>
          </w:tcPr>
          <w:p w:rsidR="00CA7AAD" w:rsidRPr="007A6253" w:rsidRDefault="00CA7AAD" w:rsidP="00F84D5A">
            <w:pPr>
              <w:spacing w:line="300" w:lineRule="exact"/>
              <w:jc w:val="center"/>
              <w:rPr>
                <w:rFonts w:ascii="標楷體" w:eastAsia="標楷體" w:hAnsi="標楷體"/>
                <w:sz w:val="20"/>
                <w:szCs w:val="20"/>
              </w:rPr>
            </w:pPr>
            <w:r w:rsidRPr="007A6253">
              <w:rPr>
                <w:rFonts w:ascii="標楷體" w:eastAsia="標楷體" w:hAnsi="標楷體"/>
                <w:sz w:val="20"/>
                <w:szCs w:val="20"/>
              </w:rPr>
              <w:t>業  務  別</w:t>
            </w:r>
          </w:p>
          <w:p w:rsidR="00CA7AAD" w:rsidRPr="007A6253" w:rsidRDefault="00CA7AAD" w:rsidP="00F84D5A">
            <w:pPr>
              <w:spacing w:line="300" w:lineRule="exact"/>
              <w:jc w:val="center"/>
              <w:rPr>
                <w:rFonts w:ascii="標楷體" w:eastAsia="標楷體" w:hAnsi="標楷體"/>
                <w:sz w:val="20"/>
                <w:szCs w:val="20"/>
              </w:rPr>
            </w:pPr>
            <w:r w:rsidRPr="007A6253">
              <w:rPr>
                <w:rFonts w:ascii="標楷體" w:eastAsia="標楷體" w:hAnsi="標楷體"/>
                <w:sz w:val="20"/>
                <w:szCs w:val="20"/>
              </w:rPr>
              <w:t>（預算科目）</w:t>
            </w:r>
          </w:p>
        </w:tc>
        <w:tc>
          <w:tcPr>
            <w:tcW w:w="1429" w:type="dxa"/>
            <w:vAlign w:val="center"/>
          </w:tcPr>
          <w:p w:rsidR="00CA7AAD" w:rsidRPr="007A6253" w:rsidRDefault="00CA7AAD" w:rsidP="00F84D5A">
            <w:pPr>
              <w:spacing w:line="300" w:lineRule="exact"/>
              <w:jc w:val="center"/>
              <w:rPr>
                <w:rFonts w:ascii="標楷體" w:eastAsia="標楷體" w:hAnsi="標楷體"/>
                <w:sz w:val="20"/>
                <w:szCs w:val="20"/>
              </w:rPr>
            </w:pPr>
            <w:r w:rsidRPr="007A6253">
              <w:rPr>
                <w:rFonts w:ascii="標楷體" w:eastAsia="標楷體" w:hAnsi="標楷體"/>
                <w:sz w:val="20"/>
                <w:szCs w:val="20"/>
              </w:rPr>
              <w:t>預算金額</w:t>
            </w:r>
          </w:p>
          <w:p w:rsidR="00CA7AAD" w:rsidRPr="007A6253" w:rsidRDefault="00CA7AAD" w:rsidP="00F84D5A">
            <w:pPr>
              <w:spacing w:line="300" w:lineRule="exact"/>
              <w:jc w:val="center"/>
              <w:rPr>
                <w:rFonts w:ascii="標楷體" w:eastAsia="標楷體" w:hAnsi="標楷體"/>
                <w:sz w:val="20"/>
                <w:szCs w:val="20"/>
              </w:rPr>
            </w:pPr>
            <w:r w:rsidRPr="007A6253">
              <w:rPr>
                <w:rFonts w:ascii="標楷體" w:eastAsia="標楷體" w:hAnsi="標楷體"/>
                <w:sz w:val="20"/>
                <w:szCs w:val="20"/>
              </w:rPr>
              <w:t>（單位：千元）</w:t>
            </w:r>
          </w:p>
        </w:tc>
        <w:tc>
          <w:tcPr>
            <w:tcW w:w="1814" w:type="dxa"/>
            <w:vAlign w:val="center"/>
          </w:tcPr>
          <w:p w:rsidR="00CA7AAD" w:rsidRPr="007A6253" w:rsidRDefault="00CA7AAD" w:rsidP="00F84D5A">
            <w:pPr>
              <w:spacing w:line="300" w:lineRule="exact"/>
              <w:jc w:val="center"/>
              <w:rPr>
                <w:rFonts w:ascii="標楷體" w:eastAsia="標楷體" w:hAnsi="標楷體"/>
                <w:sz w:val="20"/>
                <w:szCs w:val="20"/>
              </w:rPr>
            </w:pPr>
            <w:r w:rsidRPr="007A6253">
              <w:rPr>
                <w:rFonts w:ascii="標楷體" w:eastAsia="標楷體" w:hAnsi="標楷體"/>
                <w:sz w:val="20"/>
                <w:szCs w:val="20"/>
              </w:rPr>
              <w:t>重要施政</w:t>
            </w:r>
          </w:p>
          <w:p w:rsidR="00CA7AAD" w:rsidRPr="007A6253" w:rsidRDefault="00CA7AAD" w:rsidP="00F84D5A">
            <w:pPr>
              <w:spacing w:line="300" w:lineRule="exact"/>
              <w:jc w:val="center"/>
              <w:rPr>
                <w:rFonts w:ascii="標楷體" w:eastAsia="標楷體" w:hAnsi="標楷體"/>
                <w:sz w:val="20"/>
                <w:szCs w:val="20"/>
              </w:rPr>
            </w:pPr>
            <w:r w:rsidRPr="007A6253">
              <w:rPr>
                <w:rFonts w:ascii="標楷體" w:eastAsia="標楷體" w:hAnsi="標楷體"/>
                <w:sz w:val="20"/>
                <w:szCs w:val="20"/>
              </w:rPr>
              <w:t>計畫項目</w:t>
            </w:r>
          </w:p>
        </w:tc>
        <w:tc>
          <w:tcPr>
            <w:tcW w:w="3572" w:type="dxa"/>
            <w:vAlign w:val="center"/>
          </w:tcPr>
          <w:p w:rsidR="00CA7AAD" w:rsidRPr="007A6253" w:rsidRDefault="00B4773C" w:rsidP="00B4773C">
            <w:pPr>
              <w:spacing w:line="300" w:lineRule="exact"/>
              <w:jc w:val="center"/>
              <w:rPr>
                <w:rFonts w:ascii="標楷體" w:eastAsia="標楷體" w:hAnsi="標楷體"/>
                <w:sz w:val="20"/>
                <w:szCs w:val="20"/>
              </w:rPr>
            </w:pPr>
            <w:r w:rsidRPr="00A7338A">
              <w:rPr>
                <w:rFonts w:ascii="標楷體" w:eastAsia="標楷體" w:hAnsi="標楷體" w:hint="eastAsia"/>
                <w:sz w:val="20"/>
                <w:szCs w:val="20"/>
              </w:rPr>
              <w:t>實      施      內      容</w:t>
            </w:r>
          </w:p>
        </w:tc>
        <w:tc>
          <w:tcPr>
            <w:tcW w:w="992" w:type="dxa"/>
            <w:vAlign w:val="center"/>
          </w:tcPr>
          <w:p w:rsidR="00CA7AAD" w:rsidRPr="007A6253" w:rsidRDefault="00CA7AAD" w:rsidP="00F84D5A">
            <w:pPr>
              <w:spacing w:line="300" w:lineRule="exact"/>
              <w:jc w:val="center"/>
              <w:rPr>
                <w:rFonts w:ascii="標楷體" w:eastAsia="標楷體" w:hAnsi="標楷體"/>
                <w:sz w:val="20"/>
                <w:szCs w:val="20"/>
              </w:rPr>
            </w:pPr>
            <w:r w:rsidRPr="007A6253">
              <w:rPr>
                <w:rFonts w:ascii="標楷體" w:eastAsia="標楷體" w:hAnsi="標楷體"/>
                <w:sz w:val="20"/>
                <w:szCs w:val="20"/>
              </w:rPr>
              <w:t>備   註</w:t>
            </w:r>
          </w:p>
        </w:tc>
      </w:tr>
      <w:tr w:rsidR="00CA7AAD" w:rsidRPr="007A6253" w:rsidTr="00F84D5A">
        <w:trPr>
          <w:trHeight w:val="714"/>
          <w:jc w:val="center"/>
        </w:trPr>
        <w:tc>
          <w:tcPr>
            <w:tcW w:w="1542" w:type="dxa"/>
            <w:vMerge w:val="restart"/>
          </w:tcPr>
          <w:p w:rsidR="00CA7AAD" w:rsidRPr="007A6253" w:rsidRDefault="00CA7AAD" w:rsidP="00CA7AAD">
            <w:pPr>
              <w:numPr>
                <w:ilvl w:val="0"/>
                <w:numId w:val="2"/>
              </w:numPr>
              <w:spacing w:line="300" w:lineRule="exact"/>
              <w:ind w:left="454" w:hanging="454"/>
              <w:jc w:val="both"/>
              <w:rPr>
                <w:rFonts w:ascii="標楷體" w:eastAsia="標楷體" w:hAnsi="標楷體"/>
                <w:sz w:val="20"/>
                <w:szCs w:val="20"/>
              </w:rPr>
            </w:pPr>
            <w:r w:rsidRPr="007A6253">
              <w:rPr>
                <w:rFonts w:ascii="標楷體" w:eastAsia="標楷體" w:hAnsi="標楷體"/>
                <w:sz w:val="20"/>
                <w:szCs w:val="20"/>
              </w:rPr>
              <w:t>主計行政  業務</w:t>
            </w:r>
          </w:p>
        </w:tc>
        <w:tc>
          <w:tcPr>
            <w:tcW w:w="1429" w:type="dxa"/>
            <w:vMerge w:val="restart"/>
          </w:tcPr>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sz w:val="20"/>
                <w:szCs w:val="20"/>
              </w:rPr>
              <w:t>縣：</w:t>
            </w:r>
            <w:r w:rsidRPr="007A6253">
              <w:rPr>
                <w:rFonts w:ascii="標楷體" w:eastAsia="標楷體" w:hAnsi="標楷體" w:hint="eastAsia"/>
                <w:sz w:val="20"/>
                <w:szCs w:val="20"/>
              </w:rPr>
              <w:t>4</w:t>
            </w:r>
            <w:r w:rsidRPr="007A6253">
              <w:rPr>
                <w:rFonts w:ascii="標楷體" w:eastAsia="標楷體" w:hAnsi="標楷體"/>
                <w:sz w:val="20"/>
                <w:szCs w:val="20"/>
              </w:rPr>
              <w:t>,</w:t>
            </w:r>
            <w:r>
              <w:rPr>
                <w:rFonts w:ascii="標楷體" w:eastAsia="標楷體" w:hAnsi="標楷體" w:hint="eastAsia"/>
                <w:sz w:val="20"/>
                <w:szCs w:val="20"/>
              </w:rPr>
              <w:t>270</w:t>
            </w:r>
          </w:p>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hint="eastAsia"/>
                <w:sz w:val="20"/>
                <w:szCs w:val="20"/>
              </w:rPr>
              <w:t>合計</w:t>
            </w:r>
            <w:r w:rsidRPr="007A6253">
              <w:rPr>
                <w:rFonts w:ascii="標楷體" w:eastAsia="標楷體" w:hAnsi="標楷體"/>
                <w:sz w:val="20"/>
                <w:szCs w:val="20"/>
              </w:rPr>
              <w:t>：</w:t>
            </w:r>
            <w:r w:rsidRPr="007A6253">
              <w:rPr>
                <w:rFonts w:ascii="標楷體" w:eastAsia="標楷體" w:hAnsi="標楷體" w:hint="eastAsia"/>
                <w:sz w:val="20"/>
                <w:szCs w:val="20"/>
              </w:rPr>
              <w:t>4</w:t>
            </w:r>
            <w:r w:rsidRPr="007A6253">
              <w:rPr>
                <w:rFonts w:ascii="標楷體" w:eastAsia="標楷體" w:hAnsi="標楷體"/>
                <w:sz w:val="20"/>
                <w:szCs w:val="20"/>
              </w:rPr>
              <w:t>,</w:t>
            </w:r>
            <w:r w:rsidRPr="007A6253">
              <w:rPr>
                <w:rFonts w:ascii="標楷體" w:eastAsia="標楷體" w:hAnsi="標楷體" w:hint="eastAsia"/>
                <w:sz w:val="20"/>
                <w:szCs w:val="20"/>
              </w:rPr>
              <w:t>2</w:t>
            </w:r>
            <w:r>
              <w:rPr>
                <w:rFonts w:ascii="標楷體" w:eastAsia="標楷體" w:hAnsi="標楷體" w:hint="eastAsia"/>
                <w:sz w:val="20"/>
                <w:szCs w:val="20"/>
              </w:rPr>
              <w:t>70</w:t>
            </w:r>
          </w:p>
        </w:tc>
        <w:tc>
          <w:tcPr>
            <w:tcW w:w="1814" w:type="dxa"/>
          </w:tcPr>
          <w:p w:rsidR="00CA7AAD" w:rsidRPr="007A6253" w:rsidRDefault="00CA7AAD" w:rsidP="00F84D5A">
            <w:pPr>
              <w:kinsoku w:val="0"/>
              <w:overflowPunct w:val="0"/>
              <w:spacing w:line="300" w:lineRule="exact"/>
              <w:ind w:left="500" w:hangingChars="250" w:hanging="500"/>
              <w:jc w:val="both"/>
              <w:rPr>
                <w:rFonts w:ascii="標楷體" w:eastAsia="標楷體" w:hAnsi="標楷體"/>
                <w:sz w:val="20"/>
                <w:szCs w:val="20"/>
              </w:rPr>
            </w:pPr>
            <w:r w:rsidRPr="007A6253">
              <w:rPr>
                <w:rFonts w:ascii="標楷體" w:eastAsia="標楷體" w:hAnsi="標楷體"/>
                <w:sz w:val="20"/>
                <w:szCs w:val="20"/>
              </w:rPr>
              <w:t>（一）合理有效配置資源，確保財政穩健</w:t>
            </w:r>
          </w:p>
        </w:tc>
        <w:tc>
          <w:tcPr>
            <w:tcW w:w="3572" w:type="dxa"/>
            <w:vAlign w:val="center"/>
          </w:tcPr>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1.依照院頒直轄市及縣（市）地方總預算編製要點及有關規定，訂定本府各機關編製10</w:t>
            </w:r>
            <w:r w:rsidRPr="007A6253">
              <w:rPr>
                <w:rFonts w:ascii="標楷體" w:eastAsia="標楷體" w:hAnsi="標楷體" w:hint="eastAsia"/>
                <w:sz w:val="20"/>
                <w:szCs w:val="20"/>
              </w:rPr>
              <w:t>8</w:t>
            </w:r>
            <w:r w:rsidRPr="007A6253">
              <w:rPr>
                <w:rFonts w:ascii="標楷體" w:eastAsia="標楷體" w:hAnsi="標楷體"/>
                <w:sz w:val="20"/>
                <w:szCs w:val="20"/>
              </w:rPr>
              <w:t>年度概算應行注意事項，通知各機關單位編造收支概算。</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2.依據施政計畫統籌財力資源及各機關業務需要，審核彙編10</w:t>
            </w:r>
            <w:r w:rsidRPr="007A6253">
              <w:rPr>
                <w:rFonts w:ascii="標楷體" w:eastAsia="標楷體" w:hAnsi="標楷體" w:hint="eastAsia"/>
                <w:sz w:val="20"/>
                <w:szCs w:val="20"/>
              </w:rPr>
              <w:t>8</w:t>
            </w:r>
            <w:r w:rsidRPr="007A6253">
              <w:rPr>
                <w:rFonts w:ascii="標楷體" w:eastAsia="標楷體" w:hAnsi="標楷體"/>
                <w:sz w:val="20"/>
                <w:szCs w:val="20"/>
              </w:rPr>
              <w:t>年度縣總預算案於10</w:t>
            </w:r>
            <w:r w:rsidRPr="007A6253">
              <w:rPr>
                <w:rFonts w:ascii="標楷體" w:eastAsia="標楷體" w:hAnsi="標楷體" w:hint="eastAsia"/>
                <w:sz w:val="20"/>
                <w:szCs w:val="20"/>
              </w:rPr>
              <w:t>7</w:t>
            </w:r>
            <w:r w:rsidRPr="007A6253">
              <w:rPr>
                <w:rFonts w:ascii="標楷體" w:eastAsia="標楷體" w:hAnsi="標楷體"/>
                <w:sz w:val="20"/>
                <w:szCs w:val="20"/>
              </w:rPr>
              <w:t>年10月底前送請縣議會審議，完成法定程序，公布執行。</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3.依照院頒直轄市及縣(市)地方總預算附屬單位預算編製要點督促縣營事業機構及非營業特種基金主管單位，依事業計畫核實編製附屬單位預算，經審核後編成綜計表，加註說明，隨同總預算案於10</w:t>
            </w:r>
            <w:r w:rsidRPr="007A6253">
              <w:rPr>
                <w:rFonts w:ascii="標楷體" w:eastAsia="標楷體" w:hAnsi="標楷體" w:hint="eastAsia"/>
                <w:sz w:val="20"/>
                <w:szCs w:val="20"/>
              </w:rPr>
              <w:t>7</w:t>
            </w:r>
            <w:r w:rsidRPr="007A6253">
              <w:rPr>
                <w:rFonts w:ascii="標楷體" w:eastAsia="標楷體" w:hAnsi="標楷體"/>
                <w:sz w:val="20"/>
                <w:szCs w:val="20"/>
              </w:rPr>
              <w:t>年10月底前送請縣議會審議完成法定程序後公布執行。</w:t>
            </w:r>
          </w:p>
        </w:tc>
        <w:tc>
          <w:tcPr>
            <w:tcW w:w="992" w:type="dxa"/>
            <w:vAlign w:val="center"/>
          </w:tcPr>
          <w:p w:rsidR="00CA7AAD" w:rsidRPr="007A6253" w:rsidRDefault="00CA7AAD" w:rsidP="00F84D5A">
            <w:pPr>
              <w:spacing w:line="300" w:lineRule="exact"/>
              <w:rPr>
                <w:rFonts w:ascii="標楷體" w:eastAsia="標楷體" w:hAnsi="標楷體"/>
              </w:rPr>
            </w:pPr>
          </w:p>
        </w:tc>
      </w:tr>
      <w:tr w:rsidR="00CA7AAD" w:rsidRPr="007A6253" w:rsidTr="00F84D5A">
        <w:trPr>
          <w:trHeight w:val="883"/>
          <w:jc w:val="center"/>
        </w:trPr>
        <w:tc>
          <w:tcPr>
            <w:tcW w:w="1542" w:type="dxa"/>
            <w:vMerge/>
          </w:tcPr>
          <w:p w:rsidR="00CA7AAD" w:rsidRPr="007A6253" w:rsidRDefault="00CA7AAD" w:rsidP="00F84D5A">
            <w:pPr>
              <w:spacing w:line="300" w:lineRule="exact"/>
              <w:rPr>
                <w:rFonts w:ascii="標楷體" w:eastAsia="標楷體" w:hAnsi="標楷體"/>
                <w:sz w:val="20"/>
                <w:szCs w:val="20"/>
              </w:rPr>
            </w:pPr>
          </w:p>
        </w:tc>
        <w:tc>
          <w:tcPr>
            <w:tcW w:w="1429" w:type="dxa"/>
            <w:vMerge/>
          </w:tcPr>
          <w:p w:rsidR="00CA7AAD" w:rsidRPr="007A6253" w:rsidRDefault="00CA7AAD" w:rsidP="00F84D5A">
            <w:pPr>
              <w:spacing w:line="300" w:lineRule="exact"/>
              <w:rPr>
                <w:rFonts w:ascii="標楷體" w:eastAsia="標楷體" w:hAnsi="標楷體"/>
              </w:rPr>
            </w:pPr>
          </w:p>
        </w:tc>
        <w:tc>
          <w:tcPr>
            <w:tcW w:w="1814" w:type="dxa"/>
          </w:tcPr>
          <w:p w:rsidR="00CA7AAD" w:rsidRPr="007A6253" w:rsidRDefault="00CA7AAD" w:rsidP="00F84D5A">
            <w:pPr>
              <w:kinsoku w:val="0"/>
              <w:overflowPunct w:val="0"/>
              <w:spacing w:line="300" w:lineRule="exact"/>
              <w:ind w:left="500" w:hangingChars="250" w:hanging="500"/>
              <w:jc w:val="both"/>
              <w:rPr>
                <w:rFonts w:ascii="標楷體" w:eastAsia="標楷體" w:hAnsi="標楷體"/>
                <w:sz w:val="20"/>
                <w:szCs w:val="20"/>
              </w:rPr>
            </w:pPr>
            <w:r w:rsidRPr="007A6253">
              <w:rPr>
                <w:rFonts w:ascii="標楷體" w:eastAsia="標楷體" w:hAnsi="標楷體"/>
                <w:sz w:val="20"/>
                <w:szCs w:val="20"/>
              </w:rPr>
              <w:t>（二）強化政府財務運用效能，發揮會計管理功能</w:t>
            </w:r>
          </w:p>
        </w:tc>
        <w:tc>
          <w:tcPr>
            <w:tcW w:w="3572" w:type="dxa"/>
          </w:tcPr>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1.依據法定預算數額，配合計畫實施進度，核定分配預算。</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2.為期計畫與預算的配合，作為審核預算之參考，隨時派員實地查核預算執行。</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3.要求各機關切實依照院頒「</w:t>
            </w:r>
            <w:bookmarkStart w:id="0" w:name="OLE_LINK1"/>
            <w:r w:rsidRPr="007A6253">
              <w:rPr>
                <w:rFonts w:ascii="標楷體" w:eastAsia="標楷體" w:hAnsi="標楷體"/>
                <w:sz w:val="20"/>
                <w:szCs w:val="20"/>
              </w:rPr>
              <w:t>直轄市及</w:t>
            </w:r>
            <w:bookmarkEnd w:id="0"/>
            <w:r w:rsidRPr="007A6253">
              <w:rPr>
                <w:rFonts w:ascii="標楷體" w:eastAsia="標楷體" w:hAnsi="標楷體"/>
                <w:sz w:val="20"/>
                <w:szCs w:val="20"/>
              </w:rPr>
              <w:t>縣(市)單位預算執行要點」及「直轄市及縣(市)附屬單位預算執行要點」等有關規定有效執行預算。</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4.依據「內部審核處理準則」規定，審核要求業務單位爭取時效配合施政計畫及進度執行預算，並配合政風督導小組規定實施定期程序查核。</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hint="eastAsia"/>
                <w:sz w:val="20"/>
                <w:szCs w:val="20"/>
              </w:rPr>
              <w:t>5</w:t>
            </w:r>
            <w:r w:rsidRPr="007A6253">
              <w:rPr>
                <w:rFonts w:ascii="標楷體" w:eastAsia="標楷體" w:hAnsi="標楷體"/>
                <w:sz w:val="20"/>
                <w:szCs w:val="20"/>
              </w:rPr>
              <w:t>.加強審核所屬機關學校之會計報告。</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hint="eastAsia"/>
                <w:sz w:val="20"/>
                <w:szCs w:val="20"/>
              </w:rPr>
              <w:t>6</w:t>
            </w:r>
            <w:r w:rsidRPr="007A6253">
              <w:rPr>
                <w:rFonts w:ascii="標楷體" w:eastAsia="標楷體" w:hAnsi="標楷體"/>
                <w:sz w:val="20"/>
                <w:szCs w:val="20"/>
              </w:rPr>
              <w:t>.依限編送總會計、附屬單位會計報告。</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hint="eastAsia"/>
                <w:sz w:val="20"/>
                <w:szCs w:val="20"/>
              </w:rPr>
              <w:t>7</w:t>
            </w:r>
            <w:r w:rsidRPr="007A6253">
              <w:rPr>
                <w:rFonts w:ascii="標楷體" w:eastAsia="標楷體" w:hAnsi="標楷體"/>
                <w:sz w:val="20"/>
                <w:szCs w:val="20"/>
              </w:rPr>
              <w:t>.各項預墊付款積極清理，如期轉正核銷，以降低懸帳提高財務運用效能。</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hint="eastAsia"/>
                <w:sz w:val="20"/>
                <w:szCs w:val="20"/>
              </w:rPr>
              <w:t>8</w:t>
            </w:r>
            <w:r w:rsidRPr="007A6253">
              <w:rPr>
                <w:rFonts w:ascii="標楷體" w:eastAsia="標楷體" w:hAnsi="標楷體"/>
                <w:sz w:val="20"/>
                <w:szCs w:val="20"/>
              </w:rPr>
              <w:t>.為爭取縣譽增裕補助收入，按季如期審編本縣10</w:t>
            </w:r>
            <w:r w:rsidRPr="007A6253">
              <w:rPr>
                <w:rFonts w:ascii="標楷體" w:eastAsia="標楷體" w:hAnsi="標楷體" w:hint="eastAsia"/>
                <w:sz w:val="20"/>
                <w:szCs w:val="20"/>
              </w:rPr>
              <w:t>7</w:t>
            </w:r>
            <w:r w:rsidRPr="007A6253">
              <w:rPr>
                <w:rFonts w:ascii="標楷體" w:eastAsia="標楷體" w:hAnsi="標楷體"/>
                <w:sz w:val="20"/>
                <w:szCs w:val="20"/>
              </w:rPr>
              <w:t>年度中央對台灣省各縣市政府計畫及預算考核各項表報：基本設施、社會福利、教育設施、水利建設辦理情形。</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hint="eastAsia"/>
                <w:sz w:val="20"/>
                <w:szCs w:val="20"/>
              </w:rPr>
              <w:t>9</w:t>
            </w:r>
            <w:r w:rsidRPr="007A6253">
              <w:rPr>
                <w:rFonts w:ascii="標楷體" w:eastAsia="標楷體" w:hAnsi="標楷體"/>
                <w:sz w:val="20"/>
                <w:szCs w:val="20"/>
              </w:rPr>
              <w:t>.依決算法及「直轄市及各縣（市）政府編製</w:t>
            </w:r>
            <w:r w:rsidR="00E57B86" w:rsidRPr="00E57B86">
              <w:rPr>
                <w:rFonts w:ascii="標楷體" w:eastAsia="標楷體" w:hAnsi="標楷體" w:hint="eastAsia"/>
                <w:color w:val="FF0000"/>
                <w:sz w:val="20"/>
                <w:szCs w:val="20"/>
              </w:rPr>
              <w:t>107年度</w:t>
            </w:r>
            <w:r w:rsidRPr="007A6253">
              <w:rPr>
                <w:rFonts w:ascii="標楷體" w:eastAsia="標楷體" w:hAnsi="標楷體"/>
                <w:sz w:val="20"/>
                <w:szCs w:val="20"/>
              </w:rPr>
              <w:t>各類半年結算報告</w:t>
            </w:r>
            <w:r w:rsidR="00E57B86" w:rsidRPr="00E57B86">
              <w:rPr>
                <w:rFonts w:ascii="標楷體" w:eastAsia="標楷體" w:hAnsi="標楷體" w:hint="eastAsia"/>
                <w:color w:val="FF0000"/>
                <w:sz w:val="20"/>
                <w:szCs w:val="20"/>
              </w:rPr>
              <w:t>編製要點</w:t>
            </w:r>
            <w:r w:rsidRPr="007A6253">
              <w:rPr>
                <w:rFonts w:ascii="標楷體" w:eastAsia="標楷體" w:hAnsi="標楷體"/>
                <w:sz w:val="20"/>
                <w:szCs w:val="20"/>
              </w:rPr>
              <w:t>」等有關法令規定彙編縣總預算半年結算報告暨總預算附屬單位預</w:t>
            </w:r>
            <w:r w:rsidRPr="007A6253">
              <w:rPr>
                <w:rFonts w:ascii="標楷體" w:eastAsia="標楷體" w:hAnsi="標楷體"/>
                <w:sz w:val="20"/>
                <w:szCs w:val="20"/>
              </w:rPr>
              <w:lastRenderedPageBreak/>
              <w:t>算半年結算報告彙編綜計表。</w:t>
            </w:r>
          </w:p>
          <w:p w:rsidR="00CA7AAD" w:rsidRPr="007A6253" w:rsidRDefault="00CA7AAD" w:rsidP="00F84D5A">
            <w:pPr>
              <w:kinsoku w:val="0"/>
              <w:overflowPunct w:val="0"/>
              <w:spacing w:line="300" w:lineRule="exact"/>
              <w:ind w:left="300" w:hangingChars="150" w:hanging="300"/>
              <w:jc w:val="both"/>
              <w:rPr>
                <w:rFonts w:ascii="標楷體" w:eastAsia="標楷體" w:hAnsi="標楷體"/>
                <w:sz w:val="20"/>
                <w:szCs w:val="20"/>
              </w:rPr>
            </w:pPr>
            <w:r w:rsidRPr="007A6253">
              <w:rPr>
                <w:rFonts w:ascii="標楷體" w:eastAsia="標楷體" w:hAnsi="標楷體"/>
                <w:sz w:val="20"/>
                <w:szCs w:val="20"/>
              </w:rPr>
              <w:t>1</w:t>
            </w:r>
            <w:r w:rsidRPr="007A6253">
              <w:rPr>
                <w:rFonts w:ascii="標楷體" w:eastAsia="標楷體" w:hAnsi="標楷體" w:hint="eastAsia"/>
                <w:sz w:val="20"/>
                <w:szCs w:val="20"/>
              </w:rPr>
              <w:t>0</w:t>
            </w:r>
            <w:r w:rsidRPr="007A6253">
              <w:rPr>
                <w:rFonts w:ascii="標楷體" w:eastAsia="標楷體" w:hAnsi="標楷體"/>
                <w:sz w:val="20"/>
                <w:szCs w:val="20"/>
              </w:rPr>
              <w:t>.依決算法及「各縣(市)政府編製10</w:t>
            </w:r>
            <w:r w:rsidRPr="007A6253">
              <w:rPr>
                <w:rFonts w:ascii="標楷體" w:eastAsia="標楷體" w:hAnsi="標楷體" w:hint="eastAsia"/>
                <w:sz w:val="20"/>
                <w:szCs w:val="20"/>
              </w:rPr>
              <w:t>6</w:t>
            </w:r>
            <w:r w:rsidRPr="007A6253">
              <w:rPr>
                <w:rFonts w:ascii="標楷體" w:eastAsia="標楷體" w:hAnsi="標楷體"/>
                <w:sz w:val="20"/>
                <w:szCs w:val="20"/>
              </w:rPr>
              <w:t>年度地方總決算應行注意事項」、「各縣(市)政府編製10</w:t>
            </w:r>
            <w:r w:rsidRPr="007A6253">
              <w:rPr>
                <w:rFonts w:ascii="標楷體" w:eastAsia="標楷體" w:hAnsi="標楷體" w:hint="eastAsia"/>
                <w:sz w:val="20"/>
                <w:szCs w:val="20"/>
              </w:rPr>
              <w:t>6</w:t>
            </w:r>
            <w:r w:rsidRPr="007A6253">
              <w:rPr>
                <w:rFonts w:ascii="標楷體" w:eastAsia="標楷體" w:hAnsi="標楷體"/>
                <w:sz w:val="20"/>
                <w:szCs w:val="20"/>
              </w:rPr>
              <w:t>年度地方總決算附屬單位決算應行注意事項」等有關法令規定彙編縣總決算暨總決算附屬單位決算及綜計表。</w:t>
            </w:r>
          </w:p>
          <w:p w:rsidR="00CA7AAD" w:rsidRPr="007A6253" w:rsidRDefault="00CA7AAD" w:rsidP="00F84D5A">
            <w:pPr>
              <w:kinsoku w:val="0"/>
              <w:overflowPunct w:val="0"/>
              <w:spacing w:line="300" w:lineRule="exact"/>
              <w:ind w:left="300" w:hangingChars="150" w:hanging="300"/>
              <w:jc w:val="both"/>
              <w:rPr>
                <w:rFonts w:ascii="標楷體" w:eastAsia="標楷體" w:hAnsi="標楷體"/>
                <w:sz w:val="20"/>
                <w:szCs w:val="20"/>
              </w:rPr>
            </w:pPr>
            <w:r w:rsidRPr="007A6253">
              <w:rPr>
                <w:rFonts w:ascii="標楷體" w:eastAsia="標楷體" w:hAnsi="標楷體"/>
                <w:sz w:val="20"/>
                <w:szCs w:val="20"/>
              </w:rPr>
              <w:t>1</w:t>
            </w:r>
            <w:r w:rsidRPr="007A6253">
              <w:rPr>
                <w:rFonts w:ascii="標楷體" w:eastAsia="標楷體" w:hAnsi="標楷體" w:hint="eastAsia"/>
                <w:sz w:val="20"/>
                <w:szCs w:val="20"/>
              </w:rPr>
              <w:t>1</w:t>
            </w:r>
            <w:r w:rsidRPr="007A6253">
              <w:rPr>
                <w:rFonts w:ascii="標楷體" w:eastAsia="標楷體" w:hAnsi="標楷體"/>
                <w:sz w:val="20"/>
                <w:szCs w:val="20"/>
              </w:rPr>
              <w:t>.依會計法規定制訂澎湖縣各基金之會計制度。</w:t>
            </w:r>
          </w:p>
          <w:p w:rsidR="00CA7AAD" w:rsidRPr="007A6253" w:rsidRDefault="00CA7AAD" w:rsidP="00F84D5A">
            <w:pPr>
              <w:kinsoku w:val="0"/>
              <w:overflowPunct w:val="0"/>
              <w:spacing w:line="300" w:lineRule="exact"/>
              <w:ind w:left="300" w:hangingChars="150" w:hanging="300"/>
              <w:jc w:val="both"/>
              <w:rPr>
                <w:rFonts w:ascii="標楷體" w:eastAsia="標楷體" w:hAnsi="標楷體"/>
                <w:sz w:val="20"/>
                <w:szCs w:val="20"/>
              </w:rPr>
            </w:pPr>
            <w:r w:rsidRPr="007A6253">
              <w:rPr>
                <w:rFonts w:ascii="標楷體" w:eastAsia="標楷體" w:hAnsi="標楷體"/>
                <w:sz w:val="20"/>
                <w:szCs w:val="20"/>
              </w:rPr>
              <w:t>1</w:t>
            </w:r>
            <w:r w:rsidRPr="007A6253">
              <w:rPr>
                <w:rFonts w:ascii="標楷體" w:eastAsia="標楷體" w:hAnsi="標楷體" w:hint="eastAsia"/>
                <w:sz w:val="20"/>
                <w:szCs w:val="20"/>
              </w:rPr>
              <w:t>2</w:t>
            </w:r>
            <w:r w:rsidRPr="007A6253">
              <w:rPr>
                <w:rFonts w:ascii="標楷體" w:eastAsia="標楷體" w:hAnsi="標楷體"/>
                <w:sz w:val="20"/>
                <w:szCs w:val="20"/>
              </w:rPr>
              <w:t>.針對澎湖縣各機關（包含中央單位）採購案件之請購核銷應行注意事項，預計辦一場次政府採購法相關規定研習。</w:t>
            </w:r>
          </w:p>
          <w:p w:rsidR="00CA7AAD" w:rsidRPr="007A6253" w:rsidRDefault="00CA7AAD" w:rsidP="00F84D5A">
            <w:pPr>
              <w:kinsoku w:val="0"/>
              <w:overflowPunct w:val="0"/>
              <w:spacing w:line="300" w:lineRule="exact"/>
              <w:ind w:left="300" w:hangingChars="150" w:hanging="300"/>
              <w:jc w:val="both"/>
              <w:rPr>
                <w:rFonts w:ascii="標楷體" w:eastAsia="標楷體" w:hAnsi="標楷體"/>
                <w:sz w:val="20"/>
                <w:szCs w:val="20"/>
              </w:rPr>
            </w:pPr>
            <w:r w:rsidRPr="007A6253">
              <w:rPr>
                <w:rFonts w:ascii="標楷體" w:eastAsia="標楷體" w:hAnsi="標楷體"/>
                <w:sz w:val="20"/>
                <w:szCs w:val="20"/>
              </w:rPr>
              <w:t>1</w:t>
            </w:r>
            <w:r w:rsidRPr="007A6253">
              <w:rPr>
                <w:rFonts w:ascii="標楷體" w:eastAsia="標楷體" w:hAnsi="標楷體" w:hint="eastAsia"/>
                <w:sz w:val="20"/>
                <w:szCs w:val="20"/>
              </w:rPr>
              <w:t>3</w:t>
            </w:r>
            <w:r w:rsidRPr="007A6253">
              <w:rPr>
                <w:rFonts w:ascii="標楷體" w:eastAsia="標楷體" w:hAnsi="標楷體"/>
                <w:sz w:val="20"/>
                <w:szCs w:val="20"/>
              </w:rPr>
              <w:t>.擬訂及辦理年度澎湖縣政府暨所屬機關學校出納事務查核（複核）計畫，辦理本府定期與不定期現金及財務執行查核工作暨所屬機關學校實施內部出納事務查核工作之複核，以健全機關財務秩序與強化內部控制。</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1960"/>
          <w:jc w:val="center"/>
        </w:trPr>
        <w:tc>
          <w:tcPr>
            <w:tcW w:w="1542" w:type="dxa"/>
            <w:vMerge/>
          </w:tcPr>
          <w:p w:rsidR="00CA7AAD" w:rsidRPr="007A6253" w:rsidRDefault="00CA7AAD" w:rsidP="00F84D5A">
            <w:pPr>
              <w:spacing w:line="300" w:lineRule="exact"/>
              <w:rPr>
                <w:rFonts w:ascii="標楷體" w:eastAsia="標楷體" w:hAnsi="標楷體"/>
                <w:sz w:val="20"/>
                <w:szCs w:val="20"/>
              </w:rPr>
            </w:pPr>
          </w:p>
        </w:tc>
        <w:tc>
          <w:tcPr>
            <w:tcW w:w="1429" w:type="dxa"/>
            <w:vMerge/>
          </w:tcPr>
          <w:p w:rsidR="00CA7AAD" w:rsidRPr="007A6253" w:rsidRDefault="00CA7AAD" w:rsidP="00F84D5A">
            <w:pPr>
              <w:spacing w:line="300" w:lineRule="exact"/>
              <w:rPr>
                <w:rFonts w:ascii="標楷體" w:eastAsia="標楷體" w:hAnsi="標楷體"/>
              </w:rPr>
            </w:pPr>
          </w:p>
        </w:tc>
        <w:tc>
          <w:tcPr>
            <w:tcW w:w="1814" w:type="dxa"/>
          </w:tcPr>
          <w:p w:rsidR="00CA7AAD" w:rsidRPr="007A6253" w:rsidRDefault="00CA7AAD" w:rsidP="00F84D5A">
            <w:pPr>
              <w:kinsoku w:val="0"/>
              <w:overflowPunct w:val="0"/>
              <w:spacing w:line="300" w:lineRule="exact"/>
              <w:ind w:left="500" w:hangingChars="250" w:hanging="500"/>
              <w:jc w:val="both"/>
              <w:rPr>
                <w:rFonts w:ascii="標楷體" w:eastAsia="標楷體" w:hAnsi="標楷體"/>
                <w:sz w:val="20"/>
                <w:szCs w:val="20"/>
              </w:rPr>
            </w:pPr>
            <w:r w:rsidRPr="007A6253">
              <w:rPr>
                <w:rFonts w:ascii="標楷體" w:eastAsia="標楷體" w:hAnsi="標楷體"/>
                <w:sz w:val="20"/>
                <w:szCs w:val="20"/>
              </w:rPr>
              <w:t>（三）建立及分析統計指標，以利決策</w:t>
            </w:r>
          </w:p>
        </w:tc>
        <w:tc>
          <w:tcPr>
            <w:tcW w:w="3572" w:type="dxa"/>
          </w:tcPr>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1.彙編本縣重要統計參考指標，包括土地、人口、社會福利、經濟發展、公共安全、財政收支等各類統計指標，提供首長及各單位參考、掌握資訊。</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2.蒐集本府主管業務及施政成果等重要統計資料，編印10</w:t>
            </w:r>
            <w:r w:rsidRPr="007A6253">
              <w:rPr>
                <w:rFonts w:ascii="標楷體" w:eastAsia="標楷體" w:hAnsi="標楷體" w:hint="eastAsia"/>
                <w:sz w:val="20"/>
                <w:szCs w:val="20"/>
              </w:rPr>
              <w:t>6</w:t>
            </w:r>
            <w:r w:rsidRPr="007A6253">
              <w:rPr>
                <w:rFonts w:ascii="標楷體" w:eastAsia="標楷體" w:hAnsi="標楷體"/>
                <w:sz w:val="20"/>
                <w:szCs w:val="20"/>
              </w:rPr>
              <w:t>年統計年報供各界參考應用。</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 xml:space="preserve">3.依據統計法暨其施行細則規定，蒐集各類統計報表及統計書刊，予以分門別類集中管理庫藏。 </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4.督促各鄉市兼辦統計調查員辦理各項統計調查，並配合調查需要召開檢討（講習）會，以提高調查資料確度、品質與時效。</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5.配合中央辦理人力資源調查、家庭收支調查、物價調查等各項統計調查。</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790"/>
          <w:jc w:val="center"/>
        </w:trPr>
        <w:tc>
          <w:tcPr>
            <w:tcW w:w="1542" w:type="dxa"/>
            <w:vMerge/>
          </w:tcPr>
          <w:p w:rsidR="00CA7AAD" w:rsidRPr="007A6253" w:rsidRDefault="00CA7AAD" w:rsidP="00F84D5A">
            <w:pPr>
              <w:spacing w:line="300" w:lineRule="exact"/>
              <w:rPr>
                <w:rFonts w:ascii="標楷體" w:eastAsia="標楷體" w:hAnsi="標楷體"/>
                <w:sz w:val="20"/>
                <w:szCs w:val="20"/>
              </w:rPr>
            </w:pPr>
          </w:p>
        </w:tc>
        <w:tc>
          <w:tcPr>
            <w:tcW w:w="1429" w:type="dxa"/>
            <w:vMerge/>
          </w:tcPr>
          <w:p w:rsidR="00CA7AAD" w:rsidRPr="007A6253" w:rsidRDefault="00CA7AAD" w:rsidP="00F84D5A">
            <w:pPr>
              <w:spacing w:line="300" w:lineRule="exact"/>
              <w:rPr>
                <w:rFonts w:ascii="標楷體" w:eastAsia="標楷體" w:hAnsi="標楷體"/>
              </w:rPr>
            </w:pPr>
          </w:p>
        </w:tc>
        <w:tc>
          <w:tcPr>
            <w:tcW w:w="1814" w:type="dxa"/>
          </w:tcPr>
          <w:p w:rsidR="00CA7AAD" w:rsidRPr="007A6253" w:rsidRDefault="00CA7AAD" w:rsidP="00F84D5A">
            <w:pPr>
              <w:kinsoku w:val="0"/>
              <w:overflowPunct w:val="0"/>
              <w:spacing w:line="300" w:lineRule="exact"/>
              <w:ind w:left="500" w:hangingChars="250" w:hanging="500"/>
              <w:jc w:val="both"/>
              <w:rPr>
                <w:rFonts w:ascii="標楷體" w:eastAsia="標楷體" w:hAnsi="標楷體"/>
                <w:sz w:val="20"/>
                <w:szCs w:val="20"/>
              </w:rPr>
            </w:pPr>
            <w:r w:rsidRPr="007A6253">
              <w:rPr>
                <w:rFonts w:ascii="標楷體" w:eastAsia="標楷體" w:hAnsi="標楷體"/>
                <w:sz w:val="20"/>
                <w:szCs w:val="20"/>
              </w:rPr>
              <w:t>（四）建立與民眾溝通機制，掌握民意需求</w:t>
            </w:r>
          </w:p>
        </w:tc>
        <w:tc>
          <w:tcPr>
            <w:tcW w:w="3572" w:type="dxa"/>
          </w:tcPr>
          <w:p w:rsidR="00CA7AAD" w:rsidRPr="007A6253" w:rsidRDefault="00CA7AAD" w:rsidP="00F84D5A">
            <w:pPr>
              <w:spacing w:line="300" w:lineRule="exact"/>
              <w:jc w:val="both"/>
              <w:rPr>
                <w:rFonts w:ascii="標楷體" w:eastAsia="標楷體" w:hAnsi="標楷體"/>
                <w:sz w:val="20"/>
                <w:szCs w:val="20"/>
              </w:rPr>
            </w:pPr>
            <w:r w:rsidRPr="007A6253">
              <w:rPr>
                <w:rFonts w:ascii="標楷體" w:eastAsia="標楷體" w:hAnsi="標楷體"/>
                <w:sz w:val="20"/>
                <w:szCs w:val="20"/>
              </w:rPr>
              <w:t>為強化民眾與單位主管溝通管道，迅速回應民意需求，</w:t>
            </w:r>
            <w:r w:rsidRPr="007A6253">
              <w:rPr>
                <w:rFonts w:ascii="標楷體" w:eastAsia="標楷體" w:hAnsi="標楷體"/>
                <w:snapToGrid w:val="0"/>
                <w:kern w:val="0"/>
                <w:sz w:val="20"/>
                <w:szCs w:val="20"/>
              </w:rPr>
              <w:t>適時作必要回應並作為檢討改進為民服務工作之參據。</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1132"/>
          <w:jc w:val="center"/>
        </w:trPr>
        <w:tc>
          <w:tcPr>
            <w:tcW w:w="1542" w:type="dxa"/>
            <w:vMerge/>
          </w:tcPr>
          <w:p w:rsidR="00CA7AAD" w:rsidRPr="007A6253" w:rsidRDefault="00CA7AAD" w:rsidP="00F84D5A">
            <w:pPr>
              <w:spacing w:line="300" w:lineRule="exact"/>
              <w:rPr>
                <w:rFonts w:ascii="標楷體" w:eastAsia="標楷體" w:hAnsi="標楷體"/>
                <w:sz w:val="20"/>
                <w:szCs w:val="20"/>
              </w:rPr>
            </w:pPr>
          </w:p>
        </w:tc>
        <w:tc>
          <w:tcPr>
            <w:tcW w:w="1429" w:type="dxa"/>
            <w:vMerge/>
          </w:tcPr>
          <w:p w:rsidR="00CA7AAD" w:rsidRPr="007A6253" w:rsidRDefault="00CA7AAD" w:rsidP="00F84D5A">
            <w:pPr>
              <w:spacing w:line="300" w:lineRule="exact"/>
              <w:rPr>
                <w:rFonts w:ascii="標楷體" w:eastAsia="標楷體" w:hAnsi="標楷體"/>
              </w:rPr>
            </w:pPr>
          </w:p>
        </w:tc>
        <w:tc>
          <w:tcPr>
            <w:tcW w:w="1814" w:type="dxa"/>
          </w:tcPr>
          <w:p w:rsidR="00CA7AAD" w:rsidRPr="007A6253" w:rsidRDefault="00CA7AAD" w:rsidP="00F84D5A">
            <w:pPr>
              <w:kinsoku w:val="0"/>
              <w:overflowPunct w:val="0"/>
              <w:spacing w:line="300" w:lineRule="exact"/>
              <w:ind w:left="500" w:hangingChars="250" w:hanging="500"/>
              <w:jc w:val="both"/>
              <w:rPr>
                <w:rFonts w:ascii="標楷體" w:eastAsia="標楷體" w:hAnsi="標楷體"/>
                <w:sz w:val="20"/>
                <w:szCs w:val="20"/>
              </w:rPr>
            </w:pPr>
            <w:r w:rsidRPr="007A6253">
              <w:rPr>
                <w:rFonts w:ascii="標楷體" w:eastAsia="標楷體" w:hAnsi="標楷體"/>
                <w:sz w:val="20"/>
                <w:szCs w:val="20"/>
              </w:rPr>
              <w:t>（五）賡續推廣本縣公務預算會計系統，提升行政效率</w:t>
            </w:r>
          </w:p>
        </w:tc>
        <w:tc>
          <w:tcPr>
            <w:tcW w:w="3572" w:type="dxa"/>
          </w:tcPr>
          <w:p w:rsidR="00CA7AAD" w:rsidRPr="007A6253" w:rsidRDefault="00CA7AAD" w:rsidP="00F84D5A">
            <w:pPr>
              <w:spacing w:line="300" w:lineRule="exact"/>
              <w:jc w:val="both"/>
              <w:rPr>
                <w:rFonts w:ascii="標楷體" w:eastAsia="標楷體" w:hAnsi="標楷體"/>
                <w:sz w:val="20"/>
                <w:szCs w:val="20"/>
              </w:rPr>
            </w:pPr>
            <w:r w:rsidRPr="007A6253">
              <w:rPr>
                <w:rFonts w:ascii="標楷體" w:eastAsia="標楷體" w:hAnsi="標楷體"/>
                <w:sz w:val="20"/>
                <w:szCs w:val="20"/>
              </w:rPr>
              <w:t>實施資訊革新方案，全面推動本縣暨所屬機關使用「公務預算會計資訊系統縣市版」，以提升行政效能。</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1132"/>
          <w:jc w:val="center"/>
        </w:trPr>
        <w:tc>
          <w:tcPr>
            <w:tcW w:w="1542" w:type="dxa"/>
            <w:vMerge/>
          </w:tcPr>
          <w:p w:rsidR="00CA7AAD" w:rsidRPr="007A6253" w:rsidRDefault="00CA7AAD" w:rsidP="00F84D5A">
            <w:pPr>
              <w:spacing w:line="300" w:lineRule="exact"/>
              <w:rPr>
                <w:rFonts w:ascii="標楷體" w:eastAsia="標楷體" w:hAnsi="標楷體"/>
                <w:sz w:val="20"/>
                <w:szCs w:val="20"/>
              </w:rPr>
            </w:pPr>
          </w:p>
        </w:tc>
        <w:tc>
          <w:tcPr>
            <w:tcW w:w="1429" w:type="dxa"/>
            <w:vMerge/>
          </w:tcPr>
          <w:p w:rsidR="00CA7AAD" w:rsidRPr="007A6253" w:rsidRDefault="00CA7AAD" w:rsidP="00F84D5A">
            <w:pPr>
              <w:spacing w:line="300" w:lineRule="exact"/>
              <w:rPr>
                <w:rFonts w:ascii="標楷體" w:eastAsia="標楷體" w:hAnsi="標楷體"/>
              </w:rPr>
            </w:pPr>
          </w:p>
        </w:tc>
        <w:tc>
          <w:tcPr>
            <w:tcW w:w="1814" w:type="dxa"/>
          </w:tcPr>
          <w:p w:rsidR="00CA7AAD" w:rsidRPr="007A6253" w:rsidRDefault="00CA7AAD" w:rsidP="00F84D5A">
            <w:pPr>
              <w:kinsoku w:val="0"/>
              <w:overflowPunct w:val="0"/>
              <w:spacing w:line="300" w:lineRule="exact"/>
              <w:ind w:left="500" w:hangingChars="250" w:hanging="500"/>
              <w:jc w:val="both"/>
              <w:rPr>
                <w:rFonts w:ascii="標楷體" w:eastAsia="標楷體" w:hAnsi="標楷體"/>
                <w:sz w:val="20"/>
                <w:szCs w:val="20"/>
              </w:rPr>
            </w:pPr>
            <w:r w:rsidRPr="007A6253">
              <w:rPr>
                <w:rFonts w:ascii="標楷體" w:eastAsia="標楷體" w:hAnsi="標楷體"/>
                <w:sz w:val="20"/>
                <w:szCs w:val="20"/>
              </w:rPr>
              <w:t>（六）</w:t>
            </w:r>
            <w:r w:rsidRPr="007A6253">
              <w:rPr>
                <w:rFonts w:ascii="標楷體" w:eastAsia="標楷體" w:hAnsi="標楷體" w:hint="eastAsia"/>
                <w:sz w:val="20"/>
                <w:szCs w:val="20"/>
              </w:rPr>
              <w:t>推動新普通公務單位會計制度及盤轉公務預算會計系統</w:t>
            </w:r>
          </w:p>
        </w:tc>
        <w:tc>
          <w:tcPr>
            <w:tcW w:w="3572" w:type="dxa"/>
          </w:tcPr>
          <w:p w:rsidR="00CA7AAD" w:rsidRPr="007A6253" w:rsidRDefault="00CA7AAD" w:rsidP="00F84D5A">
            <w:pPr>
              <w:spacing w:line="300" w:lineRule="exact"/>
              <w:jc w:val="both"/>
              <w:rPr>
                <w:rFonts w:ascii="標楷體" w:eastAsia="標楷體" w:hAnsi="標楷體"/>
                <w:sz w:val="20"/>
                <w:szCs w:val="20"/>
              </w:rPr>
            </w:pPr>
            <w:r w:rsidRPr="007A6253">
              <w:rPr>
                <w:rFonts w:ascii="標楷體" w:eastAsia="標楷體" w:hAnsi="標楷體" w:hint="eastAsia"/>
                <w:sz w:val="20"/>
                <w:szCs w:val="20"/>
              </w:rPr>
              <w:t>配合新普通會計制度施行，全面推動本縣暨所屬機關使用新系統，可適正表達機關整體資產負債與收入支出全貌，以增進政府財務資訊完整性及透明度。</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565"/>
          <w:jc w:val="center"/>
        </w:trPr>
        <w:tc>
          <w:tcPr>
            <w:tcW w:w="1542" w:type="dxa"/>
            <w:vMerge/>
          </w:tcPr>
          <w:p w:rsidR="00CA7AAD" w:rsidRPr="007A6253" w:rsidRDefault="00CA7AAD" w:rsidP="00F84D5A">
            <w:pPr>
              <w:spacing w:line="300" w:lineRule="exact"/>
              <w:rPr>
                <w:rFonts w:ascii="標楷體" w:eastAsia="標楷體" w:hAnsi="標楷體"/>
                <w:sz w:val="20"/>
                <w:szCs w:val="20"/>
              </w:rPr>
            </w:pPr>
          </w:p>
        </w:tc>
        <w:tc>
          <w:tcPr>
            <w:tcW w:w="1429" w:type="dxa"/>
            <w:vMerge/>
          </w:tcPr>
          <w:p w:rsidR="00CA7AAD" w:rsidRPr="007A6253" w:rsidRDefault="00CA7AAD" w:rsidP="00F84D5A">
            <w:pPr>
              <w:spacing w:line="300" w:lineRule="exact"/>
              <w:rPr>
                <w:rFonts w:ascii="標楷體" w:eastAsia="標楷體" w:hAnsi="標楷體"/>
              </w:rPr>
            </w:pPr>
          </w:p>
        </w:tc>
        <w:tc>
          <w:tcPr>
            <w:tcW w:w="1814" w:type="dxa"/>
          </w:tcPr>
          <w:p w:rsidR="00CA7AAD" w:rsidRPr="007A6253" w:rsidRDefault="00CA7AAD" w:rsidP="00F84D5A">
            <w:pPr>
              <w:kinsoku w:val="0"/>
              <w:overflowPunct w:val="0"/>
              <w:spacing w:line="300" w:lineRule="exact"/>
              <w:ind w:left="500" w:hangingChars="250" w:hanging="500"/>
              <w:jc w:val="both"/>
              <w:rPr>
                <w:rFonts w:ascii="標楷體" w:eastAsia="標楷體" w:hAnsi="標楷體"/>
                <w:sz w:val="20"/>
                <w:szCs w:val="20"/>
              </w:rPr>
            </w:pPr>
            <w:r w:rsidRPr="007A6253">
              <w:rPr>
                <w:rFonts w:ascii="標楷體" w:eastAsia="標楷體" w:hAnsi="標楷體"/>
                <w:sz w:val="20"/>
                <w:szCs w:val="20"/>
              </w:rPr>
              <w:t>（</w:t>
            </w:r>
            <w:r w:rsidRPr="007A6253">
              <w:rPr>
                <w:rFonts w:ascii="標楷體" w:eastAsia="標楷體" w:hAnsi="標楷體" w:hint="eastAsia"/>
                <w:sz w:val="20"/>
                <w:szCs w:val="20"/>
              </w:rPr>
              <w:t>七</w:t>
            </w:r>
            <w:r w:rsidRPr="007A6253">
              <w:rPr>
                <w:rFonts w:ascii="標楷體" w:eastAsia="標楷體" w:hAnsi="標楷體"/>
                <w:sz w:val="20"/>
                <w:szCs w:val="20"/>
              </w:rPr>
              <w:t>）輔導鄉市公所主計業務</w:t>
            </w:r>
          </w:p>
        </w:tc>
        <w:tc>
          <w:tcPr>
            <w:tcW w:w="3572" w:type="dxa"/>
          </w:tcPr>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1.依照院頒直轄市、縣(市)地方總預算編製要點及有關規定，通知各鄉市公所作為編製預算之依據。</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2.督導各鄉市公所核實編製10</w:t>
            </w:r>
            <w:r w:rsidRPr="007A6253">
              <w:rPr>
                <w:rFonts w:ascii="標楷體" w:eastAsia="標楷體" w:hAnsi="標楷體" w:hint="eastAsia"/>
                <w:sz w:val="20"/>
                <w:szCs w:val="20"/>
              </w:rPr>
              <w:t>8</w:t>
            </w:r>
            <w:r w:rsidRPr="007A6253">
              <w:rPr>
                <w:rFonts w:ascii="標楷體" w:eastAsia="標楷體" w:hAnsi="標楷體"/>
                <w:sz w:val="20"/>
                <w:szCs w:val="20"/>
              </w:rPr>
              <w:t>年度總預算案、附屬單位預算案，於10</w:t>
            </w:r>
            <w:r w:rsidRPr="007A6253">
              <w:rPr>
                <w:rFonts w:ascii="標楷體" w:eastAsia="標楷體" w:hAnsi="標楷體" w:hint="eastAsia"/>
                <w:sz w:val="20"/>
                <w:szCs w:val="20"/>
              </w:rPr>
              <w:t>7</w:t>
            </w:r>
            <w:r w:rsidRPr="007A6253">
              <w:rPr>
                <w:rFonts w:ascii="標楷體" w:eastAsia="標楷體" w:hAnsi="標楷體"/>
                <w:sz w:val="20"/>
                <w:szCs w:val="20"/>
              </w:rPr>
              <w:t>年10月底前分送各鄉市民代表會審議，完成法定程序公布執行，並據以彙編各鄉市總預算彙編本。</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3.要求各鄉市公所切實依照行政院頒「縣(市)單位預算執行作業手冊」及「縣(市)附屬單位預算執行作業手冊」等有關規定有效執行預算，並派員實地查核預算執行情形。</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4.督導各鄉市公所依限編製1</w:t>
            </w:r>
            <w:r w:rsidRPr="007A6253">
              <w:rPr>
                <w:rFonts w:ascii="標楷體" w:eastAsia="標楷體" w:hAnsi="標楷體" w:hint="eastAsia"/>
                <w:sz w:val="20"/>
                <w:szCs w:val="20"/>
              </w:rPr>
              <w:t>06</w:t>
            </w:r>
            <w:r w:rsidRPr="007A6253">
              <w:rPr>
                <w:rFonts w:ascii="標楷體" w:eastAsia="標楷體" w:hAnsi="標楷體"/>
                <w:sz w:val="20"/>
                <w:szCs w:val="20"/>
              </w:rPr>
              <w:t>年度總決算、附屬單位決算送代表會後報府核備並據以彙編各鄉市總決算彙編本及各鄉市總決算附屬單位決算及綜計表。</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5.依「澎湖縣政府各鄉市公所計畫及預算考核要點」等規定，辦理本縣對鄉（市）公所施政計畫及預算考核。</w:t>
            </w:r>
          </w:p>
          <w:p w:rsidR="00CA7AAD" w:rsidRPr="007A6253" w:rsidRDefault="00CA7AAD" w:rsidP="00F84D5A">
            <w:pPr>
              <w:kinsoku w:val="0"/>
              <w:overflowPunct w:val="0"/>
              <w:spacing w:line="300" w:lineRule="exact"/>
              <w:ind w:left="200" w:hangingChars="100" w:hanging="200"/>
              <w:jc w:val="both"/>
              <w:rPr>
                <w:rFonts w:ascii="標楷體" w:eastAsia="標楷體" w:hAnsi="標楷體"/>
                <w:sz w:val="20"/>
                <w:szCs w:val="20"/>
              </w:rPr>
            </w:pPr>
            <w:r w:rsidRPr="007A6253">
              <w:rPr>
                <w:rFonts w:ascii="標楷體" w:eastAsia="標楷體" w:hAnsi="標楷體"/>
                <w:sz w:val="20"/>
                <w:szCs w:val="20"/>
              </w:rPr>
              <w:t>6.舉辦鄉（市）公所預算暨業務研會，輔導鄉市預算編製作業、應行注意改進事項。</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1068"/>
          <w:jc w:val="center"/>
        </w:trPr>
        <w:tc>
          <w:tcPr>
            <w:tcW w:w="1542" w:type="dxa"/>
            <w:vMerge/>
          </w:tcPr>
          <w:p w:rsidR="00CA7AAD" w:rsidRPr="007A6253" w:rsidRDefault="00CA7AAD" w:rsidP="00F84D5A">
            <w:pPr>
              <w:spacing w:line="300" w:lineRule="exact"/>
              <w:rPr>
                <w:rFonts w:ascii="標楷體" w:eastAsia="標楷體" w:hAnsi="標楷體"/>
                <w:sz w:val="20"/>
                <w:szCs w:val="20"/>
              </w:rPr>
            </w:pPr>
          </w:p>
        </w:tc>
        <w:tc>
          <w:tcPr>
            <w:tcW w:w="1429" w:type="dxa"/>
            <w:vMerge/>
          </w:tcPr>
          <w:p w:rsidR="00CA7AAD" w:rsidRPr="007A6253" w:rsidRDefault="00CA7AAD" w:rsidP="00F84D5A">
            <w:pPr>
              <w:spacing w:line="300" w:lineRule="exact"/>
              <w:rPr>
                <w:rFonts w:ascii="標楷體" w:eastAsia="標楷體" w:hAnsi="標楷體"/>
              </w:rPr>
            </w:pPr>
          </w:p>
        </w:tc>
        <w:tc>
          <w:tcPr>
            <w:tcW w:w="1814" w:type="dxa"/>
          </w:tcPr>
          <w:p w:rsidR="00CA7AAD" w:rsidRPr="007A6253" w:rsidRDefault="00CA7AAD" w:rsidP="00F84D5A">
            <w:pPr>
              <w:spacing w:line="300" w:lineRule="exact"/>
              <w:ind w:left="500" w:hangingChars="250" w:hanging="500"/>
              <w:rPr>
                <w:rFonts w:ascii="標楷體" w:eastAsia="標楷體" w:hAnsi="標楷體"/>
                <w:sz w:val="20"/>
                <w:szCs w:val="20"/>
              </w:rPr>
            </w:pPr>
            <w:r w:rsidRPr="007A6253">
              <w:rPr>
                <w:rFonts w:ascii="標楷體" w:eastAsia="標楷體" w:hAnsi="標楷體"/>
                <w:sz w:val="20"/>
                <w:szCs w:val="20"/>
              </w:rPr>
              <w:t>（</w:t>
            </w:r>
            <w:r w:rsidRPr="007A6253">
              <w:rPr>
                <w:rFonts w:ascii="標楷體" w:eastAsia="標楷體" w:hAnsi="標楷體" w:hint="eastAsia"/>
                <w:sz w:val="20"/>
                <w:szCs w:val="20"/>
              </w:rPr>
              <w:t>八</w:t>
            </w:r>
            <w:r w:rsidRPr="007A6253">
              <w:rPr>
                <w:rFonts w:ascii="標楷體" w:eastAsia="標楷體" w:hAnsi="標楷體"/>
                <w:sz w:val="20"/>
                <w:szCs w:val="20"/>
              </w:rPr>
              <w:t>）主計人員人事管理</w:t>
            </w:r>
          </w:p>
        </w:tc>
        <w:tc>
          <w:tcPr>
            <w:tcW w:w="3572" w:type="dxa"/>
          </w:tcPr>
          <w:p w:rsidR="00CA7AAD" w:rsidRPr="007A6253" w:rsidRDefault="00CA7AAD" w:rsidP="00F84D5A">
            <w:pPr>
              <w:spacing w:line="300" w:lineRule="exact"/>
              <w:jc w:val="both"/>
              <w:rPr>
                <w:rFonts w:ascii="標楷體" w:eastAsia="標楷體" w:hAnsi="標楷體"/>
                <w:sz w:val="20"/>
                <w:szCs w:val="20"/>
              </w:rPr>
            </w:pPr>
            <w:r w:rsidRPr="007A6253">
              <w:rPr>
                <w:rFonts w:ascii="標楷體" w:eastAsia="標楷體" w:hAnsi="標楷體"/>
                <w:sz w:val="20"/>
                <w:szCs w:val="20"/>
              </w:rPr>
              <w:t>依照主計人事法令，辦理本機關及所屬主計機構之組織編制、任免遷調、考核獎懲、訓練進修、退休撫卹及主計人員人事資料庫等事宜。</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670"/>
          <w:jc w:val="center"/>
        </w:trPr>
        <w:tc>
          <w:tcPr>
            <w:tcW w:w="1542" w:type="dxa"/>
          </w:tcPr>
          <w:p w:rsidR="00CA7AAD" w:rsidRPr="007A6253" w:rsidRDefault="00CA7AAD" w:rsidP="00F84D5A">
            <w:pPr>
              <w:spacing w:line="300" w:lineRule="exact"/>
              <w:ind w:left="400" w:hangingChars="200" w:hanging="400"/>
              <w:rPr>
                <w:rFonts w:ascii="標楷體" w:eastAsia="標楷體" w:hAnsi="標楷體"/>
                <w:sz w:val="20"/>
                <w:szCs w:val="20"/>
              </w:rPr>
            </w:pPr>
            <w:r w:rsidRPr="007A6253">
              <w:rPr>
                <w:rFonts w:ascii="標楷體" w:eastAsia="標楷體" w:hAnsi="標楷體"/>
                <w:sz w:val="20"/>
                <w:szCs w:val="20"/>
              </w:rPr>
              <w:t>二、第一預備金</w:t>
            </w:r>
          </w:p>
        </w:tc>
        <w:tc>
          <w:tcPr>
            <w:tcW w:w="1429" w:type="dxa"/>
          </w:tcPr>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sz w:val="20"/>
                <w:szCs w:val="20"/>
              </w:rPr>
              <w:t>縣：15,000</w:t>
            </w:r>
          </w:p>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hint="eastAsia"/>
                <w:sz w:val="20"/>
                <w:szCs w:val="20"/>
              </w:rPr>
              <w:t>合計</w:t>
            </w:r>
            <w:r w:rsidRPr="007A6253">
              <w:rPr>
                <w:rFonts w:ascii="標楷體" w:eastAsia="標楷體" w:hAnsi="標楷體"/>
                <w:sz w:val="20"/>
                <w:szCs w:val="20"/>
              </w:rPr>
              <w:t>：15,000</w:t>
            </w:r>
          </w:p>
        </w:tc>
        <w:tc>
          <w:tcPr>
            <w:tcW w:w="1814" w:type="dxa"/>
          </w:tcPr>
          <w:p w:rsidR="00CA7AAD" w:rsidRPr="007A6253" w:rsidRDefault="00CA7AAD" w:rsidP="00F84D5A">
            <w:pPr>
              <w:spacing w:line="300" w:lineRule="exact"/>
              <w:rPr>
                <w:rFonts w:ascii="標楷體" w:eastAsia="標楷體" w:hAnsi="標楷體"/>
                <w:sz w:val="20"/>
                <w:szCs w:val="20"/>
              </w:rPr>
            </w:pPr>
          </w:p>
        </w:tc>
        <w:tc>
          <w:tcPr>
            <w:tcW w:w="3572" w:type="dxa"/>
          </w:tcPr>
          <w:p w:rsidR="00CA7AAD" w:rsidRPr="007A6253" w:rsidRDefault="00CA7AAD" w:rsidP="00F84D5A">
            <w:pPr>
              <w:spacing w:line="300" w:lineRule="exact"/>
              <w:jc w:val="both"/>
              <w:rPr>
                <w:rFonts w:ascii="標楷體" w:eastAsia="標楷體" w:hAnsi="標楷體"/>
                <w:sz w:val="20"/>
                <w:szCs w:val="20"/>
              </w:rPr>
            </w:pPr>
            <w:r w:rsidRPr="007A6253">
              <w:rPr>
                <w:rFonts w:ascii="標楷體" w:eastAsia="標楷體" w:hAnsi="標楷體"/>
                <w:sz w:val="20"/>
                <w:szCs w:val="20"/>
              </w:rPr>
              <w:t>依預算法第22條規定於澎湖縣政府單位預算設置第一預備金。</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636"/>
          <w:jc w:val="center"/>
        </w:trPr>
        <w:tc>
          <w:tcPr>
            <w:tcW w:w="1542" w:type="dxa"/>
          </w:tcPr>
          <w:p w:rsidR="00CA7AAD" w:rsidRPr="007A6253" w:rsidRDefault="00CA7AAD" w:rsidP="00F84D5A">
            <w:pPr>
              <w:spacing w:line="300" w:lineRule="exact"/>
              <w:ind w:left="400" w:hangingChars="200" w:hanging="400"/>
              <w:rPr>
                <w:rFonts w:ascii="標楷體" w:eastAsia="標楷體" w:hAnsi="標楷體"/>
                <w:sz w:val="20"/>
                <w:szCs w:val="20"/>
              </w:rPr>
            </w:pPr>
            <w:r w:rsidRPr="007A6253">
              <w:rPr>
                <w:rFonts w:ascii="標楷體" w:eastAsia="標楷體" w:hAnsi="標楷體"/>
                <w:sz w:val="20"/>
                <w:szCs w:val="20"/>
              </w:rPr>
              <w:t>三、第二預備金</w:t>
            </w:r>
          </w:p>
        </w:tc>
        <w:tc>
          <w:tcPr>
            <w:tcW w:w="1429" w:type="dxa"/>
          </w:tcPr>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sz w:val="20"/>
                <w:szCs w:val="20"/>
              </w:rPr>
              <w:t>縣：47,000</w:t>
            </w:r>
          </w:p>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hint="eastAsia"/>
                <w:sz w:val="20"/>
                <w:szCs w:val="20"/>
              </w:rPr>
              <w:t>合計</w:t>
            </w:r>
            <w:r w:rsidRPr="007A6253">
              <w:rPr>
                <w:rFonts w:ascii="標楷體" w:eastAsia="標楷體" w:hAnsi="標楷體"/>
                <w:sz w:val="20"/>
                <w:szCs w:val="20"/>
              </w:rPr>
              <w:t>：47,000</w:t>
            </w:r>
          </w:p>
        </w:tc>
        <w:tc>
          <w:tcPr>
            <w:tcW w:w="1814" w:type="dxa"/>
          </w:tcPr>
          <w:p w:rsidR="00CA7AAD" w:rsidRPr="007A6253" w:rsidRDefault="00CA7AAD" w:rsidP="00F84D5A">
            <w:pPr>
              <w:spacing w:line="300" w:lineRule="exact"/>
              <w:rPr>
                <w:rFonts w:ascii="標楷體" w:eastAsia="標楷體" w:hAnsi="標楷體"/>
                <w:sz w:val="20"/>
                <w:szCs w:val="20"/>
              </w:rPr>
            </w:pPr>
          </w:p>
        </w:tc>
        <w:tc>
          <w:tcPr>
            <w:tcW w:w="3572" w:type="dxa"/>
          </w:tcPr>
          <w:p w:rsidR="00CA7AAD" w:rsidRPr="007A6253" w:rsidRDefault="00CA7AAD" w:rsidP="00F84D5A">
            <w:pPr>
              <w:spacing w:line="300" w:lineRule="exact"/>
              <w:jc w:val="both"/>
              <w:rPr>
                <w:rFonts w:ascii="標楷體" w:eastAsia="標楷體" w:hAnsi="標楷體"/>
                <w:sz w:val="20"/>
                <w:szCs w:val="20"/>
              </w:rPr>
            </w:pPr>
            <w:r w:rsidRPr="007A6253">
              <w:rPr>
                <w:rFonts w:ascii="標楷體" w:eastAsia="標楷體" w:hAnsi="標楷體"/>
                <w:sz w:val="20"/>
                <w:szCs w:val="20"/>
              </w:rPr>
              <w:t>依預算法第22條規定於澎湖縣總預算設置第二預備金。</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480"/>
          <w:jc w:val="center"/>
        </w:trPr>
        <w:tc>
          <w:tcPr>
            <w:tcW w:w="1542" w:type="dxa"/>
          </w:tcPr>
          <w:p w:rsidR="00CA7AAD" w:rsidRPr="007A6253" w:rsidRDefault="00CA7AAD" w:rsidP="00F84D5A">
            <w:pPr>
              <w:spacing w:line="300" w:lineRule="exact"/>
              <w:ind w:left="400" w:hangingChars="200" w:hanging="400"/>
              <w:rPr>
                <w:rFonts w:ascii="標楷體" w:eastAsia="標楷體" w:hAnsi="標楷體"/>
              </w:rPr>
            </w:pPr>
            <w:r w:rsidRPr="007A6253">
              <w:rPr>
                <w:rFonts w:ascii="標楷體" w:eastAsia="標楷體" w:hAnsi="標楷體"/>
                <w:sz w:val="20"/>
                <w:szCs w:val="20"/>
              </w:rPr>
              <w:t>四、各類員工待遇準備</w:t>
            </w:r>
          </w:p>
        </w:tc>
        <w:tc>
          <w:tcPr>
            <w:tcW w:w="1429" w:type="dxa"/>
          </w:tcPr>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sz w:val="20"/>
                <w:szCs w:val="20"/>
              </w:rPr>
              <w:t>縣：</w:t>
            </w:r>
            <w:r>
              <w:rPr>
                <w:rFonts w:ascii="標楷體" w:eastAsia="標楷體" w:hAnsi="標楷體" w:hint="eastAsia"/>
                <w:sz w:val="20"/>
                <w:szCs w:val="20"/>
              </w:rPr>
              <w:t>2</w:t>
            </w:r>
            <w:r w:rsidRPr="007A6253">
              <w:rPr>
                <w:rFonts w:ascii="標楷體" w:eastAsia="標楷體" w:hAnsi="標楷體"/>
                <w:sz w:val="20"/>
                <w:szCs w:val="20"/>
              </w:rPr>
              <w:t>0,000</w:t>
            </w:r>
          </w:p>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hint="eastAsia"/>
                <w:sz w:val="20"/>
                <w:szCs w:val="20"/>
              </w:rPr>
              <w:t>合計</w:t>
            </w:r>
            <w:r w:rsidRPr="007A6253">
              <w:rPr>
                <w:rFonts w:ascii="標楷體" w:eastAsia="標楷體" w:hAnsi="標楷體"/>
                <w:sz w:val="20"/>
                <w:szCs w:val="20"/>
              </w:rPr>
              <w:t>：</w:t>
            </w:r>
            <w:r>
              <w:rPr>
                <w:rFonts w:ascii="標楷體" w:eastAsia="標楷體" w:hAnsi="標楷體" w:hint="eastAsia"/>
                <w:sz w:val="20"/>
                <w:szCs w:val="20"/>
              </w:rPr>
              <w:t>2</w:t>
            </w:r>
            <w:r w:rsidRPr="007A6253">
              <w:rPr>
                <w:rFonts w:ascii="標楷體" w:eastAsia="標楷體" w:hAnsi="標楷體"/>
                <w:sz w:val="20"/>
                <w:szCs w:val="20"/>
              </w:rPr>
              <w:t>0,000</w:t>
            </w:r>
          </w:p>
        </w:tc>
        <w:tc>
          <w:tcPr>
            <w:tcW w:w="1814" w:type="dxa"/>
          </w:tcPr>
          <w:p w:rsidR="00CA7AAD" w:rsidRPr="007A6253" w:rsidRDefault="00CA7AAD" w:rsidP="00F84D5A">
            <w:pPr>
              <w:spacing w:line="300" w:lineRule="exact"/>
              <w:rPr>
                <w:rFonts w:ascii="標楷體" w:eastAsia="標楷體" w:hAnsi="標楷體"/>
                <w:sz w:val="20"/>
                <w:szCs w:val="20"/>
              </w:rPr>
            </w:pPr>
          </w:p>
        </w:tc>
        <w:tc>
          <w:tcPr>
            <w:tcW w:w="3572" w:type="dxa"/>
          </w:tcPr>
          <w:p w:rsidR="00CA7AAD" w:rsidRPr="007A6253" w:rsidRDefault="00CA7AAD" w:rsidP="00F84D5A">
            <w:pPr>
              <w:spacing w:line="300" w:lineRule="exact"/>
              <w:rPr>
                <w:rFonts w:ascii="標楷體" w:eastAsia="標楷體" w:hAnsi="標楷體"/>
                <w:sz w:val="20"/>
                <w:szCs w:val="20"/>
              </w:rPr>
            </w:pPr>
            <w:r w:rsidRPr="007A6253">
              <w:rPr>
                <w:rFonts w:ascii="標楷體" w:eastAsia="標楷體" w:hAnsi="標楷體"/>
                <w:sz w:val="20"/>
                <w:szCs w:val="20"/>
              </w:rPr>
              <w:t>調整公務人員待遇及晉級差額準備。</w:t>
            </w:r>
          </w:p>
        </w:tc>
        <w:tc>
          <w:tcPr>
            <w:tcW w:w="992" w:type="dxa"/>
          </w:tcPr>
          <w:p w:rsidR="00CA7AAD" w:rsidRPr="007A6253" w:rsidRDefault="00CA7AAD" w:rsidP="00F84D5A">
            <w:pPr>
              <w:spacing w:line="300" w:lineRule="exact"/>
              <w:rPr>
                <w:rFonts w:ascii="標楷體" w:eastAsia="標楷體" w:hAnsi="標楷體"/>
              </w:rPr>
            </w:pPr>
          </w:p>
        </w:tc>
      </w:tr>
      <w:tr w:rsidR="00CA7AAD" w:rsidRPr="007A6253" w:rsidTr="00F84D5A">
        <w:trPr>
          <w:trHeight w:val="480"/>
          <w:jc w:val="center"/>
        </w:trPr>
        <w:tc>
          <w:tcPr>
            <w:tcW w:w="1542" w:type="dxa"/>
          </w:tcPr>
          <w:p w:rsidR="00CA7AAD" w:rsidRPr="007A6253" w:rsidRDefault="00CA7AAD" w:rsidP="00F84D5A">
            <w:pPr>
              <w:spacing w:line="300" w:lineRule="exact"/>
              <w:ind w:left="360" w:hangingChars="180" w:hanging="360"/>
              <w:rPr>
                <w:rFonts w:ascii="標楷體" w:eastAsia="標楷體" w:hAnsi="標楷體"/>
              </w:rPr>
            </w:pPr>
            <w:r w:rsidRPr="007A6253">
              <w:rPr>
                <w:rFonts w:ascii="標楷體" w:eastAsia="標楷體" w:hAnsi="標楷體"/>
                <w:sz w:val="20"/>
                <w:szCs w:val="20"/>
              </w:rPr>
              <w:t>五、正式人員人事費</w:t>
            </w:r>
          </w:p>
        </w:tc>
        <w:tc>
          <w:tcPr>
            <w:tcW w:w="1429" w:type="dxa"/>
          </w:tcPr>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sz w:val="20"/>
                <w:szCs w:val="20"/>
              </w:rPr>
              <w:t>縣：</w:t>
            </w:r>
            <w:r>
              <w:rPr>
                <w:rFonts w:ascii="標楷體" w:eastAsia="標楷體" w:hAnsi="標楷體" w:hint="eastAsia"/>
                <w:sz w:val="20"/>
                <w:szCs w:val="20"/>
              </w:rPr>
              <w:t>291</w:t>
            </w:r>
            <w:r w:rsidRPr="007A6253">
              <w:rPr>
                <w:rFonts w:ascii="標楷體" w:eastAsia="標楷體" w:hAnsi="標楷體"/>
                <w:sz w:val="20"/>
                <w:szCs w:val="20"/>
              </w:rPr>
              <w:t>,</w:t>
            </w:r>
            <w:r>
              <w:rPr>
                <w:rFonts w:ascii="標楷體" w:eastAsia="標楷體" w:hAnsi="標楷體" w:hint="eastAsia"/>
                <w:sz w:val="20"/>
                <w:szCs w:val="20"/>
              </w:rPr>
              <w:t>911</w:t>
            </w:r>
          </w:p>
          <w:p w:rsidR="00CA7AAD" w:rsidRPr="007A6253" w:rsidRDefault="00CA7AAD" w:rsidP="00F84D5A">
            <w:pPr>
              <w:spacing w:line="300" w:lineRule="exact"/>
              <w:jc w:val="right"/>
              <w:rPr>
                <w:rFonts w:ascii="標楷體" w:eastAsia="標楷體" w:hAnsi="標楷體"/>
                <w:sz w:val="20"/>
                <w:szCs w:val="20"/>
              </w:rPr>
            </w:pPr>
            <w:r w:rsidRPr="007A6253">
              <w:rPr>
                <w:rFonts w:ascii="標楷體" w:eastAsia="標楷體" w:hAnsi="標楷體" w:hint="eastAsia"/>
                <w:sz w:val="20"/>
                <w:szCs w:val="20"/>
              </w:rPr>
              <w:t xml:space="preserve">合計: </w:t>
            </w:r>
            <w:r>
              <w:rPr>
                <w:rFonts w:ascii="標楷體" w:eastAsia="標楷體" w:hAnsi="標楷體" w:hint="eastAsia"/>
                <w:sz w:val="20"/>
                <w:szCs w:val="20"/>
              </w:rPr>
              <w:t>291</w:t>
            </w:r>
            <w:r w:rsidRPr="007A6253">
              <w:rPr>
                <w:rFonts w:ascii="標楷體" w:eastAsia="標楷體" w:hAnsi="標楷體"/>
                <w:sz w:val="20"/>
                <w:szCs w:val="20"/>
              </w:rPr>
              <w:t>,</w:t>
            </w:r>
            <w:r>
              <w:rPr>
                <w:rFonts w:ascii="標楷體" w:eastAsia="標楷體" w:hAnsi="標楷體" w:hint="eastAsia"/>
                <w:sz w:val="20"/>
                <w:szCs w:val="20"/>
              </w:rPr>
              <w:t>911</w:t>
            </w:r>
          </w:p>
        </w:tc>
        <w:tc>
          <w:tcPr>
            <w:tcW w:w="1814" w:type="dxa"/>
          </w:tcPr>
          <w:p w:rsidR="00CA7AAD" w:rsidRPr="007A6253" w:rsidRDefault="00CA7AAD" w:rsidP="00F84D5A">
            <w:pPr>
              <w:spacing w:line="300" w:lineRule="exact"/>
              <w:rPr>
                <w:rFonts w:ascii="標楷體" w:eastAsia="標楷體" w:hAnsi="標楷體"/>
                <w:sz w:val="20"/>
                <w:szCs w:val="20"/>
              </w:rPr>
            </w:pPr>
          </w:p>
        </w:tc>
        <w:tc>
          <w:tcPr>
            <w:tcW w:w="3572" w:type="dxa"/>
          </w:tcPr>
          <w:p w:rsidR="00CA7AAD" w:rsidRPr="007A6253" w:rsidRDefault="00CA7AAD" w:rsidP="00F84D5A">
            <w:pPr>
              <w:spacing w:line="300" w:lineRule="exact"/>
              <w:rPr>
                <w:rFonts w:ascii="標楷體" w:eastAsia="標楷體" w:hAnsi="標楷體"/>
                <w:sz w:val="20"/>
                <w:szCs w:val="20"/>
              </w:rPr>
            </w:pPr>
          </w:p>
        </w:tc>
        <w:tc>
          <w:tcPr>
            <w:tcW w:w="992" w:type="dxa"/>
          </w:tcPr>
          <w:p w:rsidR="00CA7AAD" w:rsidRPr="007A6253" w:rsidRDefault="00CA7AAD" w:rsidP="00F84D5A">
            <w:pPr>
              <w:spacing w:line="300" w:lineRule="exact"/>
              <w:rPr>
                <w:rFonts w:ascii="標楷體" w:eastAsia="標楷體" w:hAnsi="標楷體"/>
              </w:rPr>
            </w:pPr>
          </w:p>
        </w:tc>
      </w:tr>
    </w:tbl>
    <w:p w:rsidR="00CA7AAD" w:rsidRPr="007A6253" w:rsidRDefault="00CA7AAD" w:rsidP="00CA7AAD">
      <w:pPr>
        <w:widowControl/>
        <w:rPr>
          <w:rFonts w:ascii="新細明體" w:hAnsi="新細明體"/>
          <w:b/>
        </w:rPr>
      </w:pPr>
    </w:p>
    <w:p w:rsidR="00415A40" w:rsidRPr="007B308E" w:rsidRDefault="00415A40" w:rsidP="00CA7AAD">
      <w:pPr>
        <w:widowControl/>
        <w:rPr>
          <w:rFonts w:ascii="Times New Roman" w:eastAsia="標楷體" w:hAnsi="Times New Roman"/>
          <w:b/>
          <w:sz w:val="18"/>
          <w:szCs w:val="18"/>
        </w:rPr>
      </w:pPr>
    </w:p>
    <w:sectPr w:rsidR="00415A40" w:rsidRPr="007B308E" w:rsidSect="005F512C">
      <w:footerReference w:type="default" r:id="rId8"/>
      <w:pgSz w:w="11906" w:h="16838"/>
      <w:pgMar w:top="1418" w:right="1418" w:bottom="1418" w:left="1418" w:header="851" w:footer="850"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CF8" w:rsidRDefault="00D02CF8" w:rsidP="00EF6B81">
      <w:r>
        <w:separator/>
      </w:r>
    </w:p>
  </w:endnote>
  <w:endnote w:type="continuationSeparator" w:id="1">
    <w:p w:rsidR="00D02CF8" w:rsidRDefault="00D02CF8" w:rsidP="00EF6B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Arial Unicode MS"/>
    <w:charset w:val="88"/>
    <w:family w:val="modern"/>
    <w:pitch w:val="fixed"/>
    <w:sig w:usb0="00000000" w:usb1="28091800" w:usb2="00000016" w:usb3="00000000" w:csb0="0010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1966548"/>
      <w:docPartObj>
        <w:docPartGallery w:val="Page Numbers (Bottom of Page)"/>
        <w:docPartUnique/>
      </w:docPartObj>
    </w:sdtPr>
    <w:sdtContent>
      <w:p w:rsidR="0022469C" w:rsidRDefault="00B25713">
        <w:pPr>
          <w:pStyle w:val="ad"/>
          <w:jc w:val="center"/>
        </w:pPr>
        <w:r w:rsidRPr="00B25713">
          <w:fldChar w:fldCharType="begin"/>
        </w:r>
        <w:r w:rsidR="0022469C">
          <w:instrText>PAGE   \* MERGEFORMAT</w:instrText>
        </w:r>
        <w:r w:rsidRPr="00B25713">
          <w:fldChar w:fldCharType="separate"/>
        </w:r>
        <w:r w:rsidR="00D566AE" w:rsidRPr="00D566AE">
          <w:rPr>
            <w:noProof/>
            <w:lang w:val="zh-TW"/>
          </w:rPr>
          <w:t>1</w:t>
        </w:r>
        <w:r>
          <w:rPr>
            <w:noProof/>
            <w:lang w:val="zh-TW"/>
          </w:rPr>
          <w:fldChar w:fldCharType="end"/>
        </w:r>
      </w:p>
    </w:sdtContent>
  </w:sdt>
  <w:p w:rsidR="0022469C" w:rsidRDefault="0022469C">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CF8" w:rsidRDefault="00D02CF8" w:rsidP="00EF6B81">
      <w:r>
        <w:separator/>
      </w:r>
    </w:p>
  </w:footnote>
  <w:footnote w:type="continuationSeparator" w:id="1">
    <w:p w:rsidR="00D02CF8" w:rsidRDefault="00D02CF8" w:rsidP="00EF6B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260F"/>
    <w:multiLevelType w:val="hybridMultilevel"/>
    <w:tmpl w:val="01E2A16E"/>
    <w:lvl w:ilvl="0" w:tplc="69149C9E">
      <w:start w:val="1"/>
      <w:numFmt w:val="decimal"/>
      <w:lvlText w:val="(%1)"/>
      <w:lvlJc w:val="left"/>
      <w:pPr>
        <w:ind w:left="468" w:hanging="360"/>
      </w:pPr>
      <w:rPr>
        <w:rFonts w:hint="default"/>
        <w:color w:val="FF0000"/>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1">
    <w:nsid w:val="01EE3615"/>
    <w:multiLevelType w:val="hybridMultilevel"/>
    <w:tmpl w:val="255470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A2862A0"/>
    <w:multiLevelType w:val="hybridMultilevel"/>
    <w:tmpl w:val="F05694B4"/>
    <w:lvl w:ilvl="0" w:tplc="200E0F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A5B73E0"/>
    <w:multiLevelType w:val="hybridMultilevel"/>
    <w:tmpl w:val="625AB0FE"/>
    <w:lvl w:ilvl="0" w:tplc="DD967C0C">
      <w:start w:val="1"/>
      <w:numFmt w:val="decimal"/>
      <w:lvlText w:val="%1."/>
      <w:lvlJc w:val="left"/>
      <w:pPr>
        <w:ind w:left="367" w:hanging="360"/>
      </w:pPr>
      <w:rPr>
        <w:rFonts w:cs="Times New Roman" w:hint="default"/>
      </w:rPr>
    </w:lvl>
    <w:lvl w:ilvl="1" w:tplc="04090019">
      <w:start w:val="1"/>
      <w:numFmt w:val="ideographTraditional"/>
      <w:lvlText w:val="%2、"/>
      <w:lvlJc w:val="left"/>
      <w:pPr>
        <w:ind w:left="967" w:hanging="480"/>
      </w:pPr>
      <w:rPr>
        <w:rFonts w:cs="Times New Roman"/>
      </w:rPr>
    </w:lvl>
    <w:lvl w:ilvl="2" w:tplc="0409001B">
      <w:start w:val="1"/>
      <w:numFmt w:val="lowerRoman"/>
      <w:lvlText w:val="%3."/>
      <w:lvlJc w:val="right"/>
      <w:pPr>
        <w:ind w:left="1447" w:hanging="480"/>
      </w:pPr>
      <w:rPr>
        <w:rFonts w:cs="Times New Roman"/>
      </w:rPr>
    </w:lvl>
    <w:lvl w:ilvl="3" w:tplc="0409000F">
      <w:start w:val="1"/>
      <w:numFmt w:val="decimal"/>
      <w:lvlText w:val="%4."/>
      <w:lvlJc w:val="left"/>
      <w:pPr>
        <w:ind w:left="1927" w:hanging="480"/>
      </w:pPr>
      <w:rPr>
        <w:rFonts w:cs="Times New Roman"/>
      </w:rPr>
    </w:lvl>
    <w:lvl w:ilvl="4" w:tplc="04090019">
      <w:start w:val="1"/>
      <w:numFmt w:val="ideographTraditional"/>
      <w:lvlText w:val="%5、"/>
      <w:lvlJc w:val="left"/>
      <w:pPr>
        <w:ind w:left="2407" w:hanging="480"/>
      </w:pPr>
      <w:rPr>
        <w:rFonts w:cs="Times New Roman"/>
      </w:rPr>
    </w:lvl>
    <w:lvl w:ilvl="5" w:tplc="0409001B">
      <w:start w:val="1"/>
      <w:numFmt w:val="lowerRoman"/>
      <w:lvlText w:val="%6."/>
      <w:lvlJc w:val="right"/>
      <w:pPr>
        <w:ind w:left="2887" w:hanging="480"/>
      </w:pPr>
      <w:rPr>
        <w:rFonts w:cs="Times New Roman"/>
      </w:rPr>
    </w:lvl>
    <w:lvl w:ilvl="6" w:tplc="0409000F">
      <w:start w:val="1"/>
      <w:numFmt w:val="decimal"/>
      <w:lvlText w:val="%7."/>
      <w:lvlJc w:val="left"/>
      <w:pPr>
        <w:ind w:left="3367" w:hanging="480"/>
      </w:pPr>
      <w:rPr>
        <w:rFonts w:cs="Times New Roman"/>
      </w:rPr>
    </w:lvl>
    <w:lvl w:ilvl="7" w:tplc="04090019">
      <w:start w:val="1"/>
      <w:numFmt w:val="ideographTraditional"/>
      <w:lvlText w:val="%8、"/>
      <w:lvlJc w:val="left"/>
      <w:pPr>
        <w:ind w:left="3847" w:hanging="480"/>
      </w:pPr>
      <w:rPr>
        <w:rFonts w:cs="Times New Roman"/>
      </w:rPr>
    </w:lvl>
    <w:lvl w:ilvl="8" w:tplc="0409001B">
      <w:start w:val="1"/>
      <w:numFmt w:val="lowerRoman"/>
      <w:lvlText w:val="%9."/>
      <w:lvlJc w:val="right"/>
      <w:pPr>
        <w:ind w:left="4327" w:hanging="480"/>
      </w:pPr>
      <w:rPr>
        <w:rFonts w:cs="Times New Roman"/>
      </w:rPr>
    </w:lvl>
  </w:abstractNum>
  <w:abstractNum w:abstractNumId="4">
    <w:nsid w:val="0B1A18C5"/>
    <w:multiLevelType w:val="hybridMultilevel"/>
    <w:tmpl w:val="0326037A"/>
    <w:lvl w:ilvl="0" w:tplc="41E20B9E">
      <w:start w:val="1"/>
      <w:numFmt w:val="decimal"/>
      <w:lvlText w:val="(%1)"/>
      <w:lvlJc w:val="left"/>
      <w:pPr>
        <w:ind w:left="437" w:hanging="360"/>
      </w:pPr>
      <w:rPr>
        <w:rFonts w:hint="default"/>
      </w:rPr>
    </w:lvl>
    <w:lvl w:ilvl="1" w:tplc="04090019" w:tentative="1">
      <w:start w:val="1"/>
      <w:numFmt w:val="ideographTraditional"/>
      <w:lvlText w:val="%2、"/>
      <w:lvlJc w:val="left"/>
      <w:pPr>
        <w:ind w:left="1037" w:hanging="480"/>
      </w:pPr>
    </w:lvl>
    <w:lvl w:ilvl="2" w:tplc="0409001B" w:tentative="1">
      <w:start w:val="1"/>
      <w:numFmt w:val="lowerRoman"/>
      <w:lvlText w:val="%3."/>
      <w:lvlJc w:val="right"/>
      <w:pPr>
        <w:ind w:left="1517" w:hanging="480"/>
      </w:pPr>
    </w:lvl>
    <w:lvl w:ilvl="3" w:tplc="0409000F" w:tentative="1">
      <w:start w:val="1"/>
      <w:numFmt w:val="decimal"/>
      <w:lvlText w:val="%4."/>
      <w:lvlJc w:val="left"/>
      <w:pPr>
        <w:ind w:left="1997" w:hanging="480"/>
      </w:pPr>
    </w:lvl>
    <w:lvl w:ilvl="4" w:tplc="04090019" w:tentative="1">
      <w:start w:val="1"/>
      <w:numFmt w:val="ideographTraditional"/>
      <w:lvlText w:val="%5、"/>
      <w:lvlJc w:val="left"/>
      <w:pPr>
        <w:ind w:left="2477" w:hanging="480"/>
      </w:pPr>
    </w:lvl>
    <w:lvl w:ilvl="5" w:tplc="0409001B" w:tentative="1">
      <w:start w:val="1"/>
      <w:numFmt w:val="lowerRoman"/>
      <w:lvlText w:val="%6."/>
      <w:lvlJc w:val="right"/>
      <w:pPr>
        <w:ind w:left="2957" w:hanging="480"/>
      </w:pPr>
    </w:lvl>
    <w:lvl w:ilvl="6" w:tplc="0409000F" w:tentative="1">
      <w:start w:val="1"/>
      <w:numFmt w:val="decimal"/>
      <w:lvlText w:val="%7."/>
      <w:lvlJc w:val="left"/>
      <w:pPr>
        <w:ind w:left="3437" w:hanging="480"/>
      </w:pPr>
    </w:lvl>
    <w:lvl w:ilvl="7" w:tplc="04090019" w:tentative="1">
      <w:start w:val="1"/>
      <w:numFmt w:val="ideographTraditional"/>
      <w:lvlText w:val="%8、"/>
      <w:lvlJc w:val="left"/>
      <w:pPr>
        <w:ind w:left="3917" w:hanging="480"/>
      </w:pPr>
    </w:lvl>
    <w:lvl w:ilvl="8" w:tplc="0409001B" w:tentative="1">
      <w:start w:val="1"/>
      <w:numFmt w:val="lowerRoman"/>
      <w:lvlText w:val="%9."/>
      <w:lvlJc w:val="right"/>
      <w:pPr>
        <w:ind w:left="4397" w:hanging="480"/>
      </w:pPr>
    </w:lvl>
  </w:abstractNum>
  <w:abstractNum w:abstractNumId="5">
    <w:nsid w:val="0B4460D4"/>
    <w:multiLevelType w:val="hybridMultilevel"/>
    <w:tmpl w:val="E758A8CA"/>
    <w:lvl w:ilvl="0" w:tplc="C2D85E10">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F34683C"/>
    <w:multiLevelType w:val="hybridMultilevel"/>
    <w:tmpl w:val="393C2482"/>
    <w:lvl w:ilvl="0" w:tplc="1194B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FFFFF7C"/>
    <w:multiLevelType w:val="singleLevel"/>
    <w:tmpl w:val="8634F5D8"/>
    <w:lvl w:ilvl="0">
      <w:start w:val="1"/>
      <w:numFmt w:val="decimal"/>
      <w:lvlText w:val="%1."/>
      <w:lvlJc w:val="left"/>
      <w:pPr>
        <w:tabs>
          <w:tab w:val="num" w:pos="2040"/>
        </w:tabs>
        <w:ind w:left="2040" w:hanging="360"/>
      </w:pPr>
    </w:lvl>
  </w:abstractNum>
  <w:abstractNum w:abstractNumId="8">
    <w:nsid w:val="0FFFFF7D"/>
    <w:multiLevelType w:val="singleLevel"/>
    <w:tmpl w:val="EA5690AC"/>
    <w:lvl w:ilvl="0">
      <w:start w:val="1"/>
      <w:numFmt w:val="decimal"/>
      <w:lvlText w:val="%1."/>
      <w:lvlJc w:val="left"/>
      <w:pPr>
        <w:tabs>
          <w:tab w:val="num" w:pos="1620"/>
        </w:tabs>
        <w:ind w:left="1620" w:hanging="360"/>
      </w:pPr>
    </w:lvl>
  </w:abstractNum>
  <w:abstractNum w:abstractNumId="9">
    <w:nsid w:val="0FFFFF7E"/>
    <w:multiLevelType w:val="singleLevel"/>
    <w:tmpl w:val="93828CEE"/>
    <w:lvl w:ilvl="0">
      <w:start w:val="1"/>
      <w:numFmt w:val="decimal"/>
      <w:lvlText w:val="%1."/>
      <w:lvlJc w:val="left"/>
      <w:pPr>
        <w:tabs>
          <w:tab w:val="num" w:pos="1200"/>
        </w:tabs>
        <w:ind w:left="1200" w:hanging="360"/>
      </w:pPr>
    </w:lvl>
  </w:abstractNum>
  <w:abstractNum w:abstractNumId="10">
    <w:nsid w:val="0FFFFF7F"/>
    <w:multiLevelType w:val="singleLevel"/>
    <w:tmpl w:val="284C3B5A"/>
    <w:lvl w:ilvl="0">
      <w:start w:val="1"/>
      <w:numFmt w:val="decimal"/>
      <w:lvlText w:val="%1."/>
      <w:lvlJc w:val="left"/>
      <w:pPr>
        <w:tabs>
          <w:tab w:val="num" w:pos="780"/>
        </w:tabs>
        <w:ind w:left="780" w:hanging="360"/>
      </w:pPr>
    </w:lvl>
  </w:abstractNum>
  <w:abstractNum w:abstractNumId="11">
    <w:nsid w:val="0FFFFF80"/>
    <w:multiLevelType w:val="singleLevel"/>
    <w:tmpl w:val="39A01DA0"/>
    <w:lvl w:ilvl="0">
      <w:start w:val="1"/>
      <w:numFmt w:val="bullet"/>
      <w:lvlText w:val=""/>
      <w:lvlJc w:val="left"/>
      <w:pPr>
        <w:tabs>
          <w:tab w:val="num" w:pos="2040"/>
        </w:tabs>
        <w:ind w:left="2040" w:hanging="360"/>
      </w:pPr>
      <w:rPr>
        <w:rFonts w:ascii="Wingdings" w:hAnsi="Wingdings" w:hint="default"/>
      </w:rPr>
    </w:lvl>
  </w:abstractNum>
  <w:abstractNum w:abstractNumId="12">
    <w:nsid w:val="0FFFFF81"/>
    <w:multiLevelType w:val="singleLevel"/>
    <w:tmpl w:val="E40EAE5C"/>
    <w:lvl w:ilvl="0">
      <w:start w:val="1"/>
      <w:numFmt w:val="bullet"/>
      <w:lvlText w:val=""/>
      <w:lvlJc w:val="left"/>
      <w:pPr>
        <w:tabs>
          <w:tab w:val="num" w:pos="1620"/>
        </w:tabs>
        <w:ind w:left="1620" w:hanging="360"/>
      </w:pPr>
      <w:rPr>
        <w:rFonts w:ascii="Wingdings" w:hAnsi="Wingdings" w:hint="default"/>
      </w:rPr>
    </w:lvl>
  </w:abstractNum>
  <w:abstractNum w:abstractNumId="13">
    <w:nsid w:val="0FFFFF82"/>
    <w:multiLevelType w:val="singleLevel"/>
    <w:tmpl w:val="74DEF972"/>
    <w:lvl w:ilvl="0">
      <w:start w:val="1"/>
      <w:numFmt w:val="bullet"/>
      <w:lvlText w:val=""/>
      <w:lvlJc w:val="left"/>
      <w:pPr>
        <w:tabs>
          <w:tab w:val="num" w:pos="1200"/>
        </w:tabs>
        <w:ind w:left="1200" w:hanging="360"/>
      </w:pPr>
      <w:rPr>
        <w:rFonts w:ascii="Wingdings" w:hAnsi="Wingdings" w:hint="default"/>
      </w:rPr>
    </w:lvl>
  </w:abstractNum>
  <w:abstractNum w:abstractNumId="14">
    <w:nsid w:val="0FFFFF83"/>
    <w:multiLevelType w:val="singleLevel"/>
    <w:tmpl w:val="1CC41462"/>
    <w:lvl w:ilvl="0">
      <w:start w:val="1"/>
      <w:numFmt w:val="bullet"/>
      <w:lvlText w:val=""/>
      <w:lvlJc w:val="left"/>
      <w:pPr>
        <w:tabs>
          <w:tab w:val="num" w:pos="780"/>
        </w:tabs>
        <w:ind w:left="780" w:hanging="360"/>
      </w:pPr>
      <w:rPr>
        <w:rFonts w:ascii="Wingdings" w:hAnsi="Wingdings" w:hint="default"/>
      </w:rPr>
    </w:lvl>
  </w:abstractNum>
  <w:abstractNum w:abstractNumId="15">
    <w:nsid w:val="0FFFFF88"/>
    <w:multiLevelType w:val="singleLevel"/>
    <w:tmpl w:val="71EE3A92"/>
    <w:lvl w:ilvl="0">
      <w:start w:val="1"/>
      <w:numFmt w:val="decimal"/>
      <w:lvlText w:val="%1."/>
      <w:lvlJc w:val="left"/>
      <w:pPr>
        <w:tabs>
          <w:tab w:val="num" w:pos="360"/>
        </w:tabs>
        <w:ind w:left="360" w:hanging="360"/>
      </w:pPr>
    </w:lvl>
  </w:abstractNum>
  <w:abstractNum w:abstractNumId="16">
    <w:nsid w:val="0FFFFF89"/>
    <w:multiLevelType w:val="singleLevel"/>
    <w:tmpl w:val="7064257E"/>
    <w:lvl w:ilvl="0">
      <w:start w:val="1"/>
      <w:numFmt w:val="bullet"/>
      <w:lvlText w:val=""/>
      <w:lvlJc w:val="left"/>
      <w:pPr>
        <w:tabs>
          <w:tab w:val="num" w:pos="360"/>
        </w:tabs>
        <w:ind w:left="360" w:hanging="360"/>
      </w:pPr>
      <w:rPr>
        <w:rFonts w:ascii="Wingdings" w:hAnsi="Wingdings" w:hint="default"/>
      </w:rPr>
    </w:lvl>
  </w:abstractNum>
  <w:abstractNum w:abstractNumId="17">
    <w:nsid w:val="131D69AC"/>
    <w:multiLevelType w:val="hybridMultilevel"/>
    <w:tmpl w:val="3C16A252"/>
    <w:lvl w:ilvl="0" w:tplc="7D64FB9C">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145C3127"/>
    <w:multiLevelType w:val="hybridMultilevel"/>
    <w:tmpl w:val="2B965FC0"/>
    <w:lvl w:ilvl="0" w:tplc="52EA70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1BF11440"/>
    <w:multiLevelType w:val="hybridMultilevel"/>
    <w:tmpl w:val="B23C5CA6"/>
    <w:lvl w:ilvl="0" w:tplc="6ED8AD3E">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
    <w:nsid w:val="20051AF8"/>
    <w:multiLevelType w:val="hybridMultilevel"/>
    <w:tmpl w:val="BDF4F364"/>
    <w:lvl w:ilvl="0" w:tplc="FF6097C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27337E9F"/>
    <w:multiLevelType w:val="hybridMultilevel"/>
    <w:tmpl w:val="1E6A0CDE"/>
    <w:lvl w:ilvl="0" w:tplc="8886027E">
      <w:start w:val="1"/>
      <w:numFmt w:val="decimal"/>
      <w:lvlText w:val="(%1)"/>
      <w:lvlJc w:val="left"/>
      <w:pPr>
        <w:ind w:left="380" w:hanging="3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nsid w:val="291305C9"/>
    <w:multiLevelType w:val="hybridMultilevel"/>
    <w:tmpl w:val="56F0AA66"/>
    <w:lvl w:ilvl="0" w:tplc="28E2E53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26">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30B719B5"/>
    <w:multiLevelType w:val="hybridMultilevel"/>
    <w:tmpl w:val="422E556E"/>
    <w:lvl w:ilvl="0" w:tplc="F5AA3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3D8255EE"/>
    <w:multiLevelType w:val="hybridMultilevel"/>
    <w:tmpl w:val="48B47AC0"/>
    <w:lvl w:ilvl="0" w:tplc="D952B0EE">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0">
    <w:nsid w:val="40C870C5"/>
    <w:multiLevelType w:val="hybridMultilevel"/>
    <w:tmpl w:val="1F1E2BDE"/>
    <w:lvl w:ilvl="0" w:tplc="A6E8B804">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4C231497"/>
    <w:multiLevelType w:val="hybridMultilevel"/>
    <w:tmpl w:val="80DCECF4"/>
    <w:lvl w:ilvl="0" w:tplc="0EBEE336">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6250F06"/>
    <w:multiLevelType w:val="hybridMultilevel"/>
    <w:tmpl w:val="89CCFD62"/>
    <w:lvl w:ilvl="0" w:tplc="BDECC1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7436132"/>
    <w:multiLevelType w:val="hybridMultilevel"/>
    <w:tmpl w:val="B4CED992"/>
    <w:lvl w:ilvl="0" w:tplc="007283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5A262B95"/>
    <w:multiLevelType w:val="hybridMultilevel"/>
    <w:tmpl w:val="2B965FC0"/>
    <w:lvl w:ilvl="0" w:tplc="52EA70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5CA14FCA"/>
    <w:multiLevelType w:val="hybridMultilevel"/>
    <w:tmpl w:val="78142412"/>
    <w:lvl w:ilvl="0" w:tplc="7722CE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1804634"/>
    <w:multiLevelType w:val="hybridMultilevel"/>
    <w:tmpl w:val="DAF8EC26"/>
    <w:lvl w:ilvl="0" w:tplc="A4CA4FDA">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63AA3B0B"/>
    <w:multiLevelType w:val="hybridMultilevel"/>
    <w:tmpl w:val="782CCE02"/>
    <w:lvl w:ilvl="0" w:tplc="D1065C1E">
      <w:start w:val="1"/>
      <w:numFmt w:val="decimal"/>
      <w:lvlText w:val="(%1)"/>
      <w:lvlJc w:val="left"/>
      <w:pPr>
        <w:ind w:left="372" w:hanging="372"/>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9">
    <w:nsid w:val="65C578C3"/>
    <w:multiLevelType w:val="hybridMultilevel"/>
    <w:tmpl w:val="01CADF44"/>
    <w:lvl w:ilvl="0" w:tplc="E578D3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66076911"/>
    <w:multiLevelType w:val="hybridMultilevel"/>
    <w:tmpl w:val="5F46648A"/>
    <w:lvl w:ilvl="0" w:tplc="BAB4FA28">
      <w:start w:val="1"/>
      <w:numFmt w:val="decim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6B9502B2"/>
    <w:multiLevelType w:val="hybridMultilevel"/>
    <w:tmpl w:val="F3BE8540"/>
    <w:lvl w:ilvl="0" w:tplc="C7908D9A">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2">
    <w:nsid w:val="74CA4165"/>
    <w:multiLevelType w:val="hybridMultilevel"/>
    <w:tmpl w:val="28465A10"/>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3">
    <w:nsid w:val="7CCD249E"/>
    <w:multiLevelType w:val="hybridMultilevel"/>
    <w:tmpl w:val="787210E8"/>
    <w:lvl w:ilvl="0" w:tplc="7826E90E">
      <w:start w:val="1"/>
      <w:numFmt w:val="decimal"/>
      <w:lvlText w:val="(%1)"/>
      <w:lvlJc w:val="left"/>
      <w:pPr>
        <w:ind w:left="375" w:hanging="375"/>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4">
    <w:nsid w:val="7E886C63"/>
    <w:multiLevelType w:val="hybridMultilevel"/>
    <w:tmpl w:val="C13A6EA6"/>
    <w:lvl w:ilvl="0" w:tplc="05B08D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0"/>
  </w:num>
  <w:num w:numId="2">
    <w:abstractNumId w:val="26"/>
  </w:num>
  <w:num w:numId="3">
    <w:abstractNumId w:val="5"/>
  </w:num>
  <w:num w:numId="4">
    <w:abstractNumId w:val="23"/>
  </w:num>
  <w:num w:numId="5">
    <w:abstractNumId w:val="31"/>
  </w:num>
  <w:num w:numId="6">
    <w:abstractNumId w:val="37"/>
  </w:num>
  <w:num w:numId="7">
    <w:abstractNumId w:val="4"/>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4"/>
  </w:num>
  <w:num w:numId="11">
    <w:abstractNumId w:val="19"/>
  </w:num>
  <w:num w:numId="12">
    <w:abstractNumId w:val="17"/>
  </w:num>
  <w:num w:numId="13">
    <w:abstractNumId w:val="30"/>
  </w:num>
  <w:num w:numId="14">
    <w:abstractNumId w:val="18"/>
  </w:num>
  <w:num w:numId="15">
    <w:abstractNumId w:val="32"/>
  </w:num>
  <w:num w:numId="16">
    <w:abstractNumId w:val="28"/>
  </w:num>
  <w:num w:numId="17">
    <w:abstractNumId w:val="28"/>
    <w:lvlOverride w:ilvl="0">
      <w:startOverride w:val="1"/>
      <w:lvl w:ilvl="0" w:tplc="E07ED2A2">
        <w:start w:val="1"/>
        <w:numFmt w:val="taiwaneseCountingThousand"/>
        <w:lvlText w:val="(%1)"/>
        <w:lvlJc w:val="left"/>
        <w:pPr>
          <w:tabs>
            <w:tab w:val="num" w:pos="360"/>
          </w:tabs>
          <w:ind w:left="360" w:hanging="360"/>
        </w:pPr>
        <w:rPr>
          <w:rFonts w:hint="default"/>
        </w:rPr>
      </w:lvl>
    </w:lvlOverride>
    <w:lvlOverride w:ilvl="1">
      <w:startOverride w:val="1"/>
      <w:lvl w:ilvl="1" w:tplc="04090019">
        <w:start w:val="1"/>
        <w:numFmt w:val="ideographTraditional"/>
        <w:lvlText w:val="%2、"/>
        <w:lvlJc w:val="left"/>
        <w:pPr>
          <w:tabs>
            <w:tab w:val="num" w:pos="960"/>
          </w:tabs>
          <w:ind w:left="960" w:hanging="480"/>
        </w:pPr>
      </w:lvl>
    </w:lvlOverride>
    <w:lvlOverride w:ilvl="2">
      <w:startOverride w:val="1"/>
      <w:lvl w:ilvl="2" w:tplc="0409001B">
        <w:start w:val="1"/>
        <w:numFmt w:val="lowerRoman"/>
        <w:lvlText w:val="%3."/>
        <w:lvlJc w:val="right"/>
        <w:pPr>
          <w:tabs>
            <w:tab w:val="num" w:pos="1440"/>
          </w:tabs>
          <w:ind w:left="1440" w:hanging="480"/>
        </w:pPr>
      </w:lvl>
    </w:lvlOverride>
    <w:lvlOverride w:ilvl="3">
      <w:startOverride w:val="1"/>
      <w:lvl w:ilvl="3" w:tplc="0409000F">
        <w:start w:val="1"/>
        <w:numFmt w:val="decimal"/>
        <w:lvlText w:val="%4."/>
        <w:lvlJc w:val="left"/>
        <w:pPr>
          <w:tabs>
            <w:tab w:val="num" w:pos="1920"/>
          </w:tabs>
          <w:ind w:left="1920" w:hanging="480"/>
        </w:pPr>
      </w:lvl>
    </w:lvlOverride>
    <w:lvlOverride w:ilvl="4">
      <w:startOverride w:val="1"/>
      <w:lvl w:ilvl="4" w:tplc="04090019">
        <w:start w:val="1"/>
        <w:numFmt w:val="ideographTraditional"/>
        <w:lvlText w:val="%5、"/>
        <w:lvlJc w:val="left"/>
        <w:pPr>
          <w:tabs>
            <w:tab w:val="num" w:pos="2400"/>
          </w:tabs>
          <w:ind w:left="2400" w:hanging="480"/>
        </w:pPr>
      </w:lvl>
    </w:lvlOverride>
    <w:lvlOverride w:ilvl="5">
      <w:startOverride w:val="1"/>
      <w:lvl w:ilvl="5" w:tplc="0409001B">
        <w:start w:val="1"/>
        <w:numFmt w:val="lowerRoman"/>
        <w:lvlText w:val="%6."/>
        <w:lvlJc w:val="right"/>
        <w:pPr>
          <w:tabs>
            <w:tab w:val="num" w:pos="2880"/>
          </w:tabs>
          <w:ind w:left="2880" w:hanging="480"/>
        </w:pPr>
      </w:lvl>
    </w:lvlOverride>
    <w:lvlOverride w:ilvl="6">
      <w:startOverride w:val="1"/>
      <w:lvl w:ilvl="6" w:tplc="0409000F">
        <w:start w:val="1"/>
        <w:numFmt w:val="decimal"/>
        <w:lvlText w:val="%7."/>
        <w:lvlJc w:val="left"/>
        <w:pPr>
          <w:tabs>
            <w:tab w:val="num" w:pos="3360"/>
          </w:tabs>
          <w:ind w:left="3360" w:hanging="480"/>
        </w:pPr>
      </w:lvl>
    </w:lvlOverride>
    <w:lvlOverride w:ilvl="7">
      <w:startOverride w:val="1"/>
      <w:lvl w:ilvl="7" w:tplc="04090019">
        <w:start w:val="1"/>
        <w:numFmt w:val="ideographTraditional"/>
        <w:lvlText w:val="%8、"/>
        <w:lvlJc w:val="left"/>
        <w:pPr>
          <w:tabs>
            <w:tab w:val="num" w:pos="3840"/>
          </w:tabs>
          <w:ind w:left="3840" w:hanging="480"/>
        </w:pPr>
      </w:lvl>
    </w:lvlOverride>
    <w:lvlOverride w:ilvl="8">
      <w:startOverride w:val="1"/>
      <w:lvl w:ilvl="8" w:tplc="0409001B">
        <w:start w:val="1"/>
        <w:numFmt w:val="lowerRoman"/>
        <w:lvlText w:val="%9."/>
        <w:lvlJc w:val="right"/>
        <w:pPr>
          <w:tabs>
            <w:tab w:val="num" w:pos="4320"/>
          </w:tabs>
          <w:ind w:left="4320" w:hanging="480"/>
        </w:pPr>
      </w:lvl>
    </w:lvlOverride>
  </w:num>
  <w:num w:numId="18">
    <w:abstractNumId w:val="16"/>
  </w:num>
  <w:num w:numId="19">
    <w:abstractNumId w:val="15"/>
  </w:num>
  <w:num w:numId="20">
    <w:abstractNumId w:val="14"/>
  </w:num>
  <w:num w:numId="21">
    <w:abstractNumId w:val="13"/>
  </w:num>
  <w:num w:numId="22">
    <w:abstractNumId w:val="12"/>
  </w:num>
  <w:num w:numId="23">
    <w:abstractNumId w:val="11"/>
  </w:num>
  <w:num w:numId="24">
    <w:abstractNumId w:val="10"/>
  </w:num>
  <w:num w:numId="25">
    <w:abstractNumId w:val="9"/>
  </w:num>
  <w:num w:numId="26">
    <w:abstractNumId w:val="8"/>
  </w:num>
  <w:num w:numId="27">
    <w:abstractNumId w:val="7"/>
  </w:num>
  <w:num w:numId="28">
    <w:abstractNumId w:val="44"/>
  </w:num>
  <w:num w:numId="29">
    <w:abstractNumId w:val="2"/>
  </w:num>
  <w:num w:numId="30">
    <w:abstractNumId w:val="34"/>
  </w:num>
  <w:num w:numId="31">
    <w:abstractNumId w:val="39"/>
  </w:num>
  <w:num w:numId="32">
    <w:abstractNumId w:val="35"/>
  </w:num>
  <w:num w:numId="33">
    <w:abstractNumId w:val="38"/>
  </w:num>
  <w:num w:numId="34">
    <w:abstractNumId w:val="22"/>
  </w:num>
  <w:num w:numId="35">
    <w:abstractNumId w:val="41"/>
  </w:num>
  <w:num w:numId="36">
    <w:abstractNumId w:val="3"/>
  </w:num>
  <w:num w:numId="37">
    <w:abstractNumId w:val="43"/>
  </w:num>
  <w:num w:numId="38">
    <w:abstractNumId w:val="29"/>
  </w:num>
  <w:num w:numId="39">
    <w:abstractNumId w:val="20"/>
  </w:num>
  <w:num w:numId="40">
    <w:abstractNumId w:val="42"/>
  </w:num>
  <w:num w:numId="41">
    <w:abstractNumId w:val="33"/>
  </w:num>
  <w:num w:numId="42">
    <w:abstractNumId w:val="1"/>
  </w:num>
  <w:num w:numId="43">
    <w:abstractNumId w:val="36"/>
  </w:num>
  <w:num w:numId="44">
    <w:abstractNumId w:val="21"/>
  </w:num>
  <w:num w:numId="45">
    <w:abstractNumId w:val="6"/>
  </w:num>
  <w:num w:numId="46">
    <w:abstractNumId w:val="27"/>
  </w:num>
  <w:num w:numId="4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0A17"/>
    <w:rsid w:val="0006584B"/>
    <w:rsid w:val="00094798"/>
    <w:rsid w:val="000B0FA8"/>
    <w:rsid w:val="000B1114"/>
    <w:rsid w:val="000B2C75"/>
    <w:rsid w:val="000B5CF1"/>
    <w:rsid w:val="000D7019"/>
    <w:rsid w:val="00123BCE"/>
    <w:rsid w:val="00125238"/>
    <w:rsid w:val="00135D41"/>
    <w:rsid w:val="00186F7A"/>
    <w:rsid w:val="00187ED8"/>
    <w:rsid w:val="001A0B36"/>
    <w:rsid w:val="001A2621"/>
    <w:rsid w:val="001C071C"/>
    <w:rsid w:val="001F6023"/>
    <w:rsid w:val="001F7D95"/>
    <w:rsid w:val="00207E04"/>
    <w:rsid w:val="0022469C"/>
    <w:rsid w:val="002502E0"/>
    <w:rsid w:val="00351ADF"/>
    <w:rsid w:val="0036134B"/>
    <w:rsid w:val="003735DB"/>
    <w:rsid w:val="00384B01"/>
    <w:rsid w:val="00390A17"/>
    <w:rsid w:val="00397F0A"/>
    <w:rsid w:val="003B42C4"/>
    <w:rsid w:val="00404F0F"/>
    <w:rsid w:val="00415A40"/>
    <w:rsid w:val="004721DA"/>
    <w:rsid w:val="0048289D"/>
    <w:rsid w:val="004932F2"/>
    <w:rsid w:val="004A76A4"/>
    <w:rsid w:val="004B77DD"/>
    <w:rsid w:val="004D4E9E"/>
    <w:rsid w:val="0051650E"/>
    <w:rsid w:val="00522408"/>
    <w:rsid w:val="0052538F"/>
    <w:rsid w:val="00545567"/>
    <w:rsid w:val="005526C4"/>
    <w:rsid w:val="005558DE"/>
    <w:rsid w:val="0057620E"/>
    <w:rsid w:val="00577322"/>
    <w:rsid w:val="005F512C"/>
    <w:rsid w:val="00611FB9"/>
    <w:rsid w:val="00617A60"/>
    <w:rsid w:val="006356EC"/>
    <w:rsid w:val="00652D90"/>
    <w:rsid w:val="00653B6D"/>
    <w:rsid w:val="00655D6C"/>
    <w:rsid w:val="00690D0A"/>
    <w:rsid w:val="0069702E"/>
    <w:rsid w:val="006C1D2C"/>
    <w:rsid w:val="006D2521"/>
    <w:rsid w:val="007154C6"/>
    <w:rsid w:val="007222A5"/>
    <w:rsid w:val="00724846"/>
    <w:rsid w:val="00732908"/>
    <w:rsid w:val="00770C2E"/>
    <w:rsid w:val="007A045E"/>
    <w:rsid w:val="007B308E"/>
    <w:rsid w:val="007C366D"/>
    <w:rsid w:val="007C62EC"/>
    <w:rsid w:val="007C6906"/>
    <w:rsid w:val="007E38E5"/>
    <w:rsid w:val="0082051C"/>
    <w:rsid w:val="00826711"/>
    <w:rsid w:val="00851F9F"/>
    <w:rsid w:val="00855DC6"/>
    <w:rsid w:val="00857BBC"/>
    <w:rsid w:val="008A12D3"/>
    <w:rsid w:val="008A2C28"/>
    <w:rsid w:val="008B50DB"/>
    <w:rsid w:val="008B6783"/>
    <w:rsid w:val="008C3C04"/>
    <w:rsid w:val="008E339A"/>
    <w:rsid w:val="00916D3C"/>
    <w:rsid w:val="00932D7B"/>
    <w:rsid w:val="00937F09"/>
    <w:rsid w:val="00952196"/>
    <w:rsid w:val="009657A2"/>
    <w:rsid w:val="00982AAC"/>
    <w:rsid w:val="009A48AB"/>
    <w:rsid w:val="009C1178"/>
    <w:rsid w:val="009C36BF"/>
    <w:rsid w:val="009D2504"/>
    <w:rsid w:val="009D4ACF"/>
    <w:rsid w:val="00A06ECA"/>
    <w:rsid w:val="00A128FB"/>
    <w:rsid w:val="00A24C84"/>
    <w:rsid w:val="00B21E92"/>
    <w:rsid w:val="00B25713"/>
    <w:rsid w:val="00B352E1"/>
    <w:rsid w:val="00B4773C"/>
    <w:rsid w:val="00B523F5"/>
    <w:rsid w:val="00B52B3F"/>
    <w:rsid w:val="00C00515"/>
    <w:rsid w:val="00C1733D"/>
    <w:rsid w:val="00C22876"/>
    <w:rsid w:val="00C9039B"/>
    <w:rsid w:val="00C907CF"/>
    <w:rsid w:val="00CA7AAD"/>
    <w:rsid w:val="00CE55C6"/>
    <w:rsid w:val="00D02CF8"/>
    <w:rsid w:val="00D059CD"/>
    <w:rsid w:val="00D215F4"/>
    <w:rsid w:val="00D31972"/>
    <w:rsid w:val="00D566AE"/>
    <w:rsid w:val="00D573F1"/>
    <w:rsid w:val="00D61C51"/>
    <w:rsid w:val="00D6771D"/>
    <w:rsid w:val="00D7468F"/>
    <w:rsid w:val="00D80614"/>
    <w:rsid w:val="00D81DF0"/>
    <w:rsid w:val="00D9727C"/>
    <w:rsid w:val="00DA676C"/>
    <w:rsid w:val="00DD664D"/>
    <w:rsid w:val="00DE1613"/>
    <w:rsid w:val="00E2531B"/>
    <w:rsid w:val="00E44ECE"/>
    <w:rsid w:val="00E57385"/>
    <w:rsid w:val="00E57B86"/>
    <w:rsid w:val="00E871F1"/>
    <w:rsid w:val="00EF6B81"/>
    <w:rsid w:val="00F2531F"/>
    <w:rsid w:val="00F3182E"/>
    <w:rsid w:val="00F84D5A"/>
    <w:rsid w:val="00FB32CB"/>
    <w:rsid w:val="00FB6D05"/>
    <w:rsid w:val="00FB72BD"/>
    <w:rsid w:val="00FC6174"/>
    <w:rsid w:val="00FD28B8"/>
    <w:rsid w:val="00FD702F"/>
    <w:rsid w:val="00FE70E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A17"/>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1">
    <w:name w:val="e1"/>
    <w:basedOn w:val="a"/>
    <w:uiPriority w:val="99"/>
    <w:rsid w:val="00390A17"/>
    <w:pPr>
      <w:ind w:firstLine="240"/>
    </w:pPr>
    <w:rPr>
      <w:rFonts w:ascii="Times New Roman" w:eastAsia="標楷體" w:hAnsi="Times New Roman"/>
      <w:sz w:val="32"/>
      <w:szCs w:val="24"/>
    </w:rPr>
  </w:style>
  <w:style w:type="paragraph" w:customStyle="1" w:styleId="Default">
    <w:name w:val="Default"/>
    <w:uiPriority w:val="99"/>
    <w:rsid w:val="00390A17"/>
    <w:pPr>
      <w:widowControl w:val="0"/>
      <w:autoSpaceDE w:val="0"/>
      <w:autoSpaceDN w:val="0"/>
      <w:adjustRightInd w:val="0"/>
    </w:pPr>
    <w:rPr>
      <w:rFonts w:ascii="新細明體 ..." w:eastAsia="新細明體 ..." w:hAnsi="Times New Roman" w:cs="新細明體 ..."/>
      <w:color w:val="000000"/>
      <w:kern w:val="0"/>
      <w:szCs w:val="24"/>
    </w:rPr>
  </w:style>
  <w:style w:type="paragraph" w:styleId="2">
    <w:name w:val="Body Text Indent 2"/>
    <w:basedOn w:val="a"/>
    <w:link w:val="20"/>
    <w:uiPriority w:val="99"/>
    <w:rsid w:val="00390A17"/>
    <w:pPr>
      <w:spacing w:after="120" w:line="480" w:lineRule="auto"/>
      <w:ind w:leftChars="200" w:left="480"/>
    </w:pPr>
    <w:rPr>
      <w:rFonts w:ascii="Times New Roman" w:hAnsi="Times New Roman"/>
      <w:szCs w:val="24"/>
    </w:rPr>
  </w:style>
  <w:style w:type="character" w:customStyle="1" w:styleId="20">
    <w:name w:val="本文縮排 2 字元"/>
    <w:basedOn w:val="a0"/>
    <w:link w:val="2"/>
    <w:uiPriority w:val="99"/>
    <w:rsid w:val="00390A17"/>
    <w:rPr>
      <w:rFonts w:ascii="Times New Roman" w:eastAsia="新細明體" w:hAnsi="Times New Roman" w:cs="Times New Roman"/>
      <w:szCs w:val="24"/>
    </w:rPr>
  </w:style>
  <w:style w:type="character" w:styleId="a3">
    <w:name w:val="Strong"/>
    <w:uiPriority w:val="99"/>
    <w:qFormat/>
    <w:rsid w:val="00390A17"/>
    <w:rPr>
      <w:b/>
      <w:bCs/>
    </w:rPr>
  </w:style>
  <w:style w:type="paragraph" w:styleId="3">
    <w:name w:val="Body Text Indent 3"/>
    <w:basedOn w:val="a"/>
    <w:link w:val="30"/>
    <w:uiPriority w:val="99"/>
    <w:rsid w:val="00390A17"/>
    <w:pPr>
      <w:spacing w:after="120" w:line="300" w:lineRule="exact"/>
      <w:ind w:leftChars="200" w:left="480"/>
      <w:jc w:val="both"/>
    </w:pPr>
    <w:rPr>
      <w:rFonts w:ascii="Times New Roman" w:hAnsi="Times New Roman"/>
      <w:sz w:val="16"/>
      <w:szCs w:val="16"/>
    </w:rPr>
  </w:style>
  <w:style w:type="character" w:customStyle="1" w:styleId="30">
    <w:name w:val="本文縮排 3 字元"/>
    <w:basedOn w:val="a0"/>
    <w:link w:val="3"/>
    <w:uiPriority w:val="99"/>
    <w:rsid w:val="00390A17"/>
    <w:rPr>
      <w:rFonts w:ascii="Times New Roman" w:eastAsia="新細明體" w:hAnsi="Times New Roman" w:cs="Times New Roman"/>
      <w:sz w:val="16"/>
      <w:szCs w:val="16"/>
    </w:rPr>
  </w:style>
  <w:style w:type="paragraph" w:customStyle="1" w:styleId="1">
    <w:name w:val="1."/>
    <w:basedOn w:val="a"/>
    <w:uiPriority w:val="99"/>
    <w:rsid w:val="00390A17"/>
    <w:pPr>
      <w:snapToGrid w:val="0"/>
      <w:spacing w:line="360" w:lineRule="atLeast"/>
      <w:ind w:left="235" w:hanging="235"/>
      <w:jc w:val="both"/>
    </w:pPr>
    <w:rPr>
      <w:rFonts w:ascii="標楷體" w:eastAsia="標楷體" w:hAnsi="Times New Roman"/>
      <w:szCs w:val="20"/>
    </w:rPr>
  </w:style>
  <w:style w:type="paragraph" w:styleId="a4">
    <w:name w:val="Block Text"/>
    <w:basedOn w:val="a"/>
    <w:uiPriority w:val="99"/>
    <w:rsid w:val="00390A17"/>
    <w:pPr>
      <w:spacing w:line="300" w:lineRule="exact"/>
      <w:ind w:left="480" w:right="57" w:hangingChars="200" w:hanging="480"/>
      <w:jc w:val="both"/>
    </w:pPr>
    <w:rPr>
      <w:rFonts w:ascii="細明體" w:eastAsia="細明體" w:hAnsi="細明體"/>
      <w:szCs w:val="24"/>
    </w:rPr>
  </w:style>
  <w:style w:type="character" w:customStyle="1" w:styleId="st">
    <w:name w:val="st"/>
    <w:uiPriority w:val="99"/>
    <w:rsid w:val="00390A17"/>
  </w:style>
  <w:style w:type="paragraph" w:customStyle="1" w:styleId="a5">
    <w:name w:val="壹目"/>
    <w:basedOn w:val="a"/>
    <w:uiPriority w:val="99"/>
    <w:rsid w:val="00390A17"/>
    <w:pPr>
      <w:tabs>
        <w:tab w:val="right" w:leader="middleDot" w:pos="9000"/>
      </w:tabs>
      <w:adjustRightInd w:val="0"/>
      <w:spacing w:before="120" w:after="120"/>
      <w:textAlignment w:val="baseline"/>
      <w:outlineLvl w:val="0"/>
    </w:pPr>
    <w:rPr>
      <w:rFonts w:ascii="華康楷書體W5" w:eastAsia="華康楷書體W5" w:hAnsi="CG Times"/>
      <w:b/>
      <w:kern w:val="0"/>
      <w:sz w:val="32"/>
      <w:szCs w:val="20"/>
    </w:rPr>
  </w:style>
  <w:style w:type="paragraph" w:styleId="a6">
    <w:name w:val="List Paragraph"/>
    <w:basedOn w:val="a"/>
    <w:uiPriority w:val="99"/>
    <w:qFormat/>
    <w:rsid w:val="00390A17"/>
    <w:pPr>
      <w:ind w:leftChars="200" w:left="480"/>
    </w:pPr>
    <w:rPr>
      <w:rFonts w:ascii="Times New Roman" w:hAnsi="Times New Roman"/>
      <w:szCs w:val="24"/>
    </w:rPr>
  </w:style>
  <w:style w:type="paragraph" w:styleId="Web">
    <w:name w:val="Normal (Web)"/>
    <w:basedOn w:val="a"/>
    <w:uiPriority w:val="99"/>
    <w:rsid w:val="00123BCE"/>
    <w:pPr>
      <w:widowControl/>
      <w:spacing w:before="100" w:beforeAutospacing="1" w:after="100" w:afterAutospacing="1"/>
    </w:pPr>
    <w:rPr>
      <w:rFonts w:ascii="新細明體" w:hAnsi="新細明體" w:cs="新細明體"/>
      <w:kern w:val="0"/>
      <w:szCs w:val="24"/>
    </w:rPr>
  </w:style>
  <w:style w:type="paragraph" w:styleId="HTML">
    <w:name w:val="HTML Preformatted"/>
    <w:basedOn w:val="a"/>
    <w:link w:val="HTML0"/>
    <w:uiPriority w:val="99"/>
    <w:rsid w:val="00123B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rPr>
  </w:style>
  <w:style w:type="character" w:customStyle="1" w:styleId="HTML0">
    <w:name w:val="HTML 預設格式 字元"/>
    <w:basedOn w:val="a0"/>
    <w:link w:val="HTML"/>
    <w:uiPriority w:val="99"/>
    <w:rsid w:val="00123BCE"/>
    <w:rPr>
      <w:rFonts w:ascii="細明體" w:eastAsia="細明體" w:hAnsi="細明體" w:cs="Times New Roman"/>
      <w:kern w:val="0"/>
      <w:szCs w:val="24"/>
    </w:rPr>
  </w:style>
  <w:style w:type="paragraph" w:styleId="a7">
    <w:name w:val="Body Text Indent"/>
    <w:basedOn w:val="a"/>
    <w:link w:val="a8"/>
    <w:uiPriority w:val="99"/>
    <w:unhideWhenUsed/>
    <w:rsid w:val="00123BCE"/>
    <w:pPr>
      <w:spacing w:after="120"/>
      <w:ind w:leftChars="200" w:left="480"/>
    </w:pPr>
  </w:style>
  <w:style w:type="character" w:customStyle="1" w:styleId="a8">
    <w:name w:val="本文縮排 字元"/>
    <w:basedOn w:val="a0"/>
    <w:link w:val="a7"/>
    <w:uiPriority w:val="99"/>
    <w:rsid w:val="00123BCE"/>
    <w:rPr>
      <w:rFonts w:ascii="Calibri" w:eastAsia="新細明體" w:hAnsi="Calibri" w:cs="Times New Roman"/>
    </w:rPr>
  </w:style>
  <w:style w:type="paragraph" w:styleId="a9">
    <w:name w:val="header"/>
    <w:basedOn w:val="a"/>
    <w:link w:val="aa"/>
    <w:uiPriority w:val="99"/>
    <w:rsid w:val="00123BCE"/>
    <w:pPr>
      <w:tabs>
        <w:tab w:val="center" w:pos="4153"/>
        <w:tab w:val="right" w:pos="8306"/>
      </w:tabs>
      <w:snapToGrid w:val="0"/>
    </w:pPr>
    <w:rPr>
      <w:rFonts w:ascii="Times New Roman" w:hAnsi="Times New Roman"/>
      <w:sz w:val="20"/>
      <w:szCs w:val="20"/>
    </w:rPr>
  </w:style>
  <w:style w:type="character" w:customStyle="1" w:styleId="aa">
    <w:name w:val="頁首 字元"/>
    <w:basedOn w:val="a0"/>
    <w:link w:val="a9"/>
    <w:uiPriority w:val="99"/>
    <w:rsid w:val="00123BCE"/>
    <w:rPr>
      <w:rFonts w:ascii="Times New Roman" w:eastAsia="新細明體" w:hAnsi="Times New Roman" w:cs="Times New Roman"/>
      <w:sz w:val="20"/>
      <w:szCs w:val="20"/>
    </w:rPr>
  </w:style>
  <w:style w:type="paragraph" w:customStyle="1" w:styleId="10">
    <w:name w:val="清單段落1"/>
    <w:basedOn w:val="a"/>
    <w:uiPriority w:val="99"/>
    <w:rsid w:val="00123BCE"/>
    <w:pPr>
      <w:ind w:leftChars="200" w:left="480"/>
    </w:pPr>
    <w:rPr>
      <w:rFonts w:ascii="Times New Roman" w:hAnsi="Times New Roman"/>
      <w:szCs w:val="24"/>
    </w:rPr>
  </w:style>
  <w:style w:type="paragraph" w:styleId="ab">
    <w:name w:val="Body Text"/>
    <w:aliases w:val="解釋"/>
    <w:basedOn w:val="a"/>
    <w:link w:val="ac"/>
    <w:uiPriority w:val="99"/>
    <w:unhideWhenUsed/>
    <w:rsid w:val="00123BCE"/>
    <w:pPr>
      <w:spacing w:after="120"/>
    </w:pPr>
  </w:style>
  <w:style w:type="character" w:customStyle="1" w:styleId="ac">
    <w:name w:val="本文 字元"/>
    <w:aliases w:val="解釋 字元"/>
    <w:basedOn w:val="a0"/>
    <w:link w:val="ab"/>
    <w:uiPriority w:val="99"/>
    <w:rsid w:val="00123BCE"/>
    <w:rPr>
      <w:rFonts w:ascii="Calibri" w:eastAsia="新細明體" w:hAnsi="Calibri" w:cs="Times New Roman"/>
    </w:rPr>
  </w:style>
  <w:style w:type="paragraph" w:styleId="21">
    <w:name w:val="Body Text 2"/>
    <w:basedOn w:val="a"/>
    <w:link w:val="22"/>
    <w:uiPriority w:val="99"/>
    <w:unhideWhenUsed/>
    <w:rsid w:val="00D31972"/>
    <w:pPr>
      <w:spacing w:after="120" w:line="480" w:lineRule="auto"/>
    </w:pPr>
  </w:style>
  <w:style w:type="character" w:customStyle="1" w:styleId="22">
    <w:name w:val="本文 2 字元"/>
    <w:basedOn w:val="a0"/>
    <w:link w:val="21"/>
    <w:uiPriority w:val="99"/>
    <w:rsid w:val="00D31972"/>
    <w:rPr>
      <w:rFonts w:ascii="Calibri" w:eastAsia="新細明體" w:hAnsi="Calibri" w:cs="Times New Roman"/>
    </w:rPr>
  </w:style>
  <w:style w:type="paragraph" w:styleId="ad">
    <w:name w:val="footer"/>
    <w:basedOn w:val="a"/>
    <w:link w:val="ae"/>
    <w:uiPriority w:val="99"/>
    <w:unhideWhenUsed/>
    <w:rsid w:val="00A24C84"/>
    <w:pPr>
      <w:tabs>
        <w:tab w:val="center" w:pos="4153"/>
        <w:tab w:val="right" w:pos="8306"/>
      </w:tabs>
      <w:snapToGrid w:val="0"/>
    </w:pPr>
    <w:rPr>
      <w:rFonts w:ascii="Times New Roman" w:hAnsi="Times New Roman"/>
      <w:sz w:val="20"/>
      <w:szCs w:val="20"/>
    </w:rPr>
  </w:style>
  <w:style w:type="character" w:customStyle="1" w:styleId="ae">
    <w:name w:val="頁尾 字元"/>
    <w:basedOn w:val="a0"/>
    <w:link w:val="ad"/>
    <w:uiPriority w:val="99"/>
    <w:rsid w:val="00A24C84"/>
    <w:rPr>
      <w:rFonts w:ascii="Times New Roman" w:eastAsia="新細明體" w:hAnsi="Times New Roman" w:cs="Times New Roman"/>
      <w:sz w:val="20"/>
      <w:szCs w:val="20"/>
    </w:rPr>
  </w:style>
  <w:style w:type="paragraph" w:styleId="af">
    <w:name w:val="Balloon Text"/>
    <w:basedOn w:val="a"/>
    <w:link w:val="af0"/>
    <w:uiPriority w:val="99"/>
    <w:unhideWhenUsed/>
    <w:rsid w:val="00404F0F"/>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404F0F"/>
    <w:rPr>
      <w:rFonts w:asciiTheme="majorHAnsi" w:eastAsiaTheme="majorEastAsia" w:hAnsiTheme="majorHAnsi" w:cstheme="majorBidi"/>
      <w:sz w:val="18"/>
      <w:szCs w:val="18"/>
    </w:rPr>
  </w:style>
  <w:style w:type="paragraph" w:customStyle="1" w:styleId="Tc149">
    <w:name w:val="Tc149(一)標"/>
    <w:uiPriority w:val="99"/>
    <w:rsid w:val="00CA7AAD"/>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CA7AAD"/>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CA7AAD"/>
    <w:pPr>
      <w:snapToGrid w:val="0"/>
      <w:spacing w:after="120" w:line="320" w:lineRule="atLeast"/>
      <w:ind w:leftChars="234" w:left="234" w:firstLineChars="202" w:firstLine="202"/>
      <w:jc w:val="both"/>
    </w:pPr>
    <w:rPr>
      <w:rFonts w:ascii="標楷體" w:eastAsia="標楷體" w:cs="Arial"/>
      <w:kern w:val="32"/>
      <w:szCs w:val="24"/>
    </w:rPr>
  </w:style>
  <w:style w:type="paragraph" w:customStyle="1" w:styleId="Tc267p-">
    <w:name w:val="Tc267p-(一)標"/>
    <w:autoRedefine/>
    <w:uiPriority w:val="99"/>
    <w:rsid w:val="00CA7AAD"/>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1">
    <w:name w:val="一、標題"/>
    <w:uiPriority w:val="99"/>
    <w:rsid w:val="00CA7AAD"/>
    <w:rPr>
      <w:rFonts w:ascii="華康楷書體W5" w:eastAsia="華康楷書體W5"/>
      <w:sz w:val="32"/>
      <w:szCs w:val="32"/>
    </w:rPr>
  </w:style>
  <w:style w:type="character" w:customStyle="1" w:styleId="11">
    <w:name w:val="註解方塊文字 字元1"/>
    <w:basedOn w:val="a0"/>
    <w:uiPriority w:val="99"/>
    <w:locked/>
    <w:rsid w:val="00CA7AAD"/>
    <w:rPr>
      <w:rFonts w:ascii="Calibri Light" w:eastAsia="新細明體" w:hAnsi="Calibri Light"/>
      <w:kern w:val="2"/>
      <w:sz w:val="18"/>
      <w:szCs w:val="18"/>
    </w:rPr>
  </w:style>
  <w:style w:type="character" w:styleId="af2">
    <w:name w:val="annotation reference"/>
    <w:uiPriority w:val="99"/>
    <w:rsid w:val="00CA7AAD"/>
    <w:rPr>
      <w:sz w:val="18"/>
      <w:szCs w:val="18"/>
    </w:rPr>
  </w:style>
  <w:style w:type="paragraph" w:styleId="af3">
    <w:name w:val="annotation text"/>
    <w:basedOn w:val="a"/>
    <w:link w:val="af4"/>
    <w:uiPriority w:val="99"/>
    <w:rsid w:val="00CA7AAD"/>
  </w:style>
  <w:style w:type="character" w:customStyle="1" w:styleId="af4">
    <w:name w:val="註解文字 字元"/>
    <w:basedOn w:val="a0"/>
    <w:link w:val="af3"/>
    <w:uiPriority w:val="99"/>
    <w:rsid w:val="00CA7AAD"/>
    <w:rPr>
      <w:rFonts w:ascii="Calibri" w:eastAsia="新細明體" w:hAnsi="Calibri" w:cs="Times New Roman"/>
    </w:rPr>
  </w:style>
  <w:style w:type="paragraph" w:styleId="af5">
    <w:name w:val="annotation subject"/>
    <w:basedOn w:val="af3"/>
    <w:next w:val="af3"/>
    <w:link w:val="af6"/>
    <w:uiPriority w:val="99"/>
    <w:rsid w:val="00CA7AAD"/>
    <w:rPr>
      <w:b/>
      <w:bCs/>
    </w:rPr>
  </w:style>
  <w:style w:type="character" w:customStyle="1" w:styleId="af6">
    <w:name w:val="註解主旨 字元"/>
    <w:basedOn w:val="af4"/>
    <w:link w:val="af5"/>
    <w:uiPriority w:val="99"/>
    <w:rsid w:val="00CA7AAD"/>
    <w:rPr>
      <w:rFonts w:ascii="Calibri" w:eastAsia="新細明體" w:hAnsi="Calibri" w:cs="Times New Roman"/>
      <w:b/>
      <w:bCs/>
    </w:rPr>
  </w:style>
  <w:style w:type="paragraph" w:styleId="af7">
    <w:name w:val="Document Map"/>
    <w:basedOn w:val="a"/>
    <w:link w:val="af8"/>
    <w:uiPriority w:val="99"/>
    <w:semiHidden/>
    <w:unhideWhenUsed/>
    <w:rsid w:val="00CA7AAD"/>
    <w:rPr>
      <w:rFonts w:ascii="新細明體"/>
      <w:sz w:val="18"/>
      <w:szCs w:val="18"/>
    </w:rPr>
  </w:style>
  <w:style w:type="character" w:customStyle="1" w:styleId="af8">
    <w:name w:val="文件引導模式 字元"/>
    <w:basedOn w:val="a0"/>
    <w:link w:val="af7"/>
    <w:uiPriority w:val="99"/>
    <w:semiHidden/>
    <w:rsid w:val="00CA7AAD"/>
    <w:rPr>
      <w:rFonts w:ascii="新細明體" w:eastAsia="新細明體" w:hAnsi="Calibri" w:cs="Times New Roman"/>
      <w:sz w:val="18"/>
      <w:szCs w:val="18"/>
    </w:rPr>
  </w:style>
  <w:style w:type="character" w:styleId="af9">
    <w:name w:val="Hyperlink"/>
    <w:basedOn w:val="a0"/>
    <w:uiPriority w:val="99"/>
    <w:unhideWhenUsed/>
    <w:rsid w:val="00CA7AAD"/>
    <w:rPr>
      <w:color w:val="0563C1" w:themeColor="hyperlink"/>
      <w:u w:val="single"/>
    </w:rPr>
  </w:style>
  <w:style w:type="paragraph" w:customStyle="1" w:styleId="12">
    <w:name w:val="註解方塊文字1"/>
    <w:basedOn w:val="a"/>
    <w:next w:val="af"/>
    <w:uiPriority w:val="99"/>
    <w:semiHidden/>
    <w:rsid w:val="00CA7AAD"/>
    <w:rPr>
      <w:rFonts w:ascii="Calibri Light" w:hAnsi="Calibri Light" w:cs="Calibri Light"/>
      <w:sz w:val="18"/>
      <w:szCs w:val="18"/>
    </w:rPr>
  </w:style>
</w:styles>
</file>

<file path=word/webSettings.xml><?xml version="1.0" encoding="utf-8"?>
<w:webSettings xmlns:r="http://schemas.openxmlformats.org/officeDocument/2006/relationships" xmlns:w="http://schemas.openxmlformats.org/wordprocessingml/2006/main">
  <w:divs>
    <w:div w:id="1215236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A552C-849C-4837-8264-AE251E4DD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1025</Words>
  <Characters>5846</Characters>
  <Application>Microsoft Office Word</Application>
  <DocSecurity>0</DocSecurity>
  <Lines>48</Lines>
  <Paragraphs>13</Paragraphs>
  <ScaleCrop>false</ScaleCrop>
  <Company/>
  <LinksUpToDate>false</LinksUpToDate>
  <CharactersWithSpaces>6858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吳宗信</dc:creator>
  <cp:lastModifiedBy>user</cp:lastModifiedBy>
  <cp:revision>2</cp:revision>
  <cp:lastPrinted>2018-04-02T09:00:00Z</cp:lastPrinted>
  <dcterms:created xsi:type="dcterms:W3CDTF">2019-12-02T07:58:00Z</dcterms:created>
  <dcterms:modified xsi:type="dcterms:W3CDTF">2019-12-02T07:58:00Z</dcterms:modified>
</cp:coreProperties>
</file>