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41D" w:rsidRPr="00AE0DEC" w:rsidRDefault="0027235A" w:rsidP="0027235A">
      <w:pPr>
        <w:jc w:val="center"/>
        <w:rPr>
          <w:rFonts w:ascii="標楷體" w:eastAsia="標楷體" w:hAnsi="標楷體"/>
          <w:b/>
          <w:sz w:val="44"/>
        </w:rPr>
      </w:pPr>
      <w:r w:rsidRPr="00AE0DEC">
        <w:rPr>
          <w:rFonts w:ascii="標楷體" w:eastAsia="標楷體" w:hAnsi="標楷體" w:hint="eastAsia"/>
          <w:b/>
          <w:sz w:val="44"/>
        </w:rPr>
        <w:t>望安鄉公所統計通報</w:t>
      </w:r>
    </w:p>
    <w:p w:rsidR="0027235A" w:rsidRPr="00AE0DEC" w:rsidRDefault="00151DB9" w:rsidP="0027235A">
      <w:pPr>
        <w:jc w:val="center"/>
        <w:rPr>
          <w:rFonts w:ascii="標楷體" w:eastAsia="標楷體" w:hAnsi="標楷體"/>
          <w:b/>
          <w:sz w:val="36"/>
        </w:rPr>
      </w:pPr>
      <w:r>
        <w:rPr>
          <w:rFonts w:ascii="標楷體" w:eastAsia="標楷體" w:hAnsi="標楷體" w:hint="eastAsia"/>
          <w:b/>
          <w:sz w:val="36"/>
        </w:rPr>
        <w:t>107年</w:t>
      </w:r>
      <w:r w:rsidR="0027235A" w:rsidRPr="00AE0DEC">
        <w:rPr>
          <w:rFonts w:ascii="標楷體" w:eastAsia="標楷體" w:hAnsi="標楷體" w:hint="eastAsia"/>
          <w:b/>
          <w:sz w:val="36"/>
        </w:rPr>
        <w:t>高齡者福利服務概況</w:t>
      </w:r>
    </w:p>
    <w:p w:rsidR="0027235A" w:rsidRPr="00D96186" w:rsidRDefault="0027235A" w:rsidP="00D96186">
      <w:pPr>
        <w:pStyle w:val="a3"/>
        <w:numPr>
          <w:ilvl w:val="0"/>
          <w:numId w:val="1"/>
        </w:numPr>
        <w:ind w:leftChars="0" w:left="482" w:hanging="482"/>
        <w:rPr>
          <w:rFonts w:ascii="標楷體" w:eastAsia="標楷體" w:hAnsi="標楷體"/>
          <w:b/>
          <w:szCs w:val="24"/>
        </w:rPr>
      </w:pPr>
      <w:r w:rsidRPr="00D96186">
        <w:rPr>
          <w:rFonts w:ascii="標楷體" w:eastAsia="標楷體" w:hAnsi="標楷體" w:hint="eastAsia"/>
          <w:b/>
          <w:szCs w:val="24"/>
        </w:rPr>
        <w:t>老年人口概況</w:t>
      </w:r>
    </w:p>
    <w:p w:rsidR="0027235A" w:rsidRPr="00AE0DEC" w:rsidRDefault="0027235A" w:rsidP="00757DA5">
      <w:pPr>
        <w:ind w:leftChars="200" w:left="480"/>
        <w:rPr>
          <w:rFonts w:ascii="標楷體" w:eastAsia="標楷體" w:hAnsi="標楷體"/>
        </w:rPr>
      </w:pPr>
      <w:r w:rsidRPr="00AE0DEC">
        <w:rPr>
          <w:rFonts w:ascii="標楷體" w:eastAsia="標楷體" w:hAnsi="標楷體" w:hint="eastAsia"/>
        </w:rPr>
        <w:t>本鄉107年老年人口</w:t>
      </w:r>
      <w:r w:rsidR="00A8005E" w:rsidRPr="00AE0DEC">
        <w:rPr>
          <w:rFonts w:ascii="標楷體" w:eastAsia="標楷體" w:hAnsi="標楷體" w:hint="eastAsia"/>
        </w:rPr>
        <w:t xml:space="preserve"> 1,009</w:t>
      </w:r>
      <w:r w:rsidRPr="00AE0DEC">
        <w:rPr>
          <w:rFonts w:ascii="標楷體" w:eastAsia="標楷體" w:hAnsi="標楷體" w:hint="eastAsia"/>
        </w:rPr>
        <w:t>人，占總人口</w:t>
      </w:r>
      <w:r w:rsidR="00A8005E" w:rsidRPr="00AE0DEC">
        <w:rPr>
          <w:rFonts w:ascii="標楷體" w:eastAsia="標楷體" w:hAnsi="標楷體" w:hint="eastAsia"/>
        </w:rPr>
        <w:t xml:space="preserve"> 19.3</w:t>
      </w:r>
      <w:r w:rsidRPr="00AE0DEC">
        <w:rPr>
          <w:rFonts w:ascii="標楷體" w:eastAsia="標楷體" w:hAnsi="標楷體" w:hint="eastAsia"/>
        </w:rPr>
        <w:t>%，較 106年</w:t>
      </w:r>
      <w:r w:rsidR="00A8005E" w:rsidRPr="00AE0DEC">
        <w:rPr>
          <w:rFonts w:ascii="標楷體" w:eastAsia="標楷體" w:hAnsi="標楷體" w:hint="eastAsia"/>
        </w:rPr>
        <w:t xml:space="preserve"> 18.77</w:t>
      </w:r>
      <w:r w:rsidRPr="00AE0DEC">
        <w:rPr>
          <w:rFonts w:ascii="標楷體" w:eastAsia="標楷體" w:hAnsi="標楷體" w:hint="eastAsia"/>
        </w:rPr>
        <w:t>%增加</w:t>
      </w:r>
      <w:r w:rsidR="00A8005E" w:rsidRPr="00AE0DEC">
        <w:rPr>
          <w:rFonts w:ascii="標楷體" w:eastAsia="標楷體" w:hAnsi="標楷體" w:hint="eastAsia"/>
        </w:rPr>
        <w:t xml:space="preserve"> 0.53</w:t>
      </w:r>
      <w:r w:rsidRPr="00AE0DEC">
        <w:rPr>
          <w:rFonts w:ascii="標楷體" w:eastAsia="標楷體" w:hAnsi="標楷體" w:hint="eastAsia"/>
        </w:rPr>
        <w:t xml:space="preserve">%，較 </w:t>
      </w:r>
      <w:r w:rsidR="00A8005E" w:rsidRPr="00AE0DEC">
        <w:rPr>
          <w:rFonts w:ascii="標楷體" w:eastAsia="標楷體" w:hAnsi="標楷體" w:hint="eastAsia"/>
        </w:rPr>
        <w:t>10</w:t>
      </w:r>
      <w:r w:rsidR="00A92E84">
        <w:rPr>
          <w:rFonts w:ascii="標楷體" w:eastAsia="標楷體" w:hAnsi="標楷體" w:hint="eastAsia"/>
        </w:rPr>
        <w:t>5</w:t>
      </w:r>
      <w:r w:rsidRPr="00AE0DEC">
        <w:rPr>
          <w:rFonts w:ascii="標楷體" w:eastAsia="標楷體" w:hAnsi="標楷體" w:hint="eastAsia"/>
        </w:rPr>
        <w:t>年</w:t>
      </w:r>
      <w:r w:rsidR="00A8005E" w:rsidRPr="00AE0DEC">
        <w:rPr>
          <w:rFonts w:ascii="標楷體" w:eastAsia="標楷體" w:hAnsi="標楷體" w:hint="eastAsia"/>
        </w:rPr>
        <w:t xml:space="preserve"> 1</w:t>
      </w:r>
      <w:r w:rsidR="00A92E84">
        <w:rPr>
          <w:rFonts w:ascii="標楷體" w:eastAsia="標楷體" w:hAnsi="標楷體" w:hint="eastAsia"/>
        </w:rPr>
        <w:t>8</w:t>
      </w:r>
      <w:r w:rsidR="00A8005E" w:rsidRPr="00AE0DEC">
        <w:rPr>
          <w:rFonts w:ascii="標楷體" w:eastAsia="標楷體" w:hAnsi="標楷體" w:hint="eastAsia"/>
        </w:rPr>
        <w:t>.</w:t>
      </w:r>
      <w:r w:rsidR="00A92E84">
        <w:rPr>
          <w:rFonts w:ascii="標楷體" w:eastAsia="標楷體" w:hAnsi="標楷體" w:hint="eastAsia"/>
        </w:rPr>
        <w:t>57</w:t>
      </w:r>
      <w:r w:rsidRPr="00AE0DEC">
        <w:rPr>
          <w:rFonts w:ascii="標楷體" w:eastAsia="標楷體" w:hAnsi="標楷體" w:hint="eastAsia"/>
        </w:rPr>
        <w:t>%增加</w:t>
      </w:r>
      <w:r w:rsidR="00A8005E" w:rsidRPr="00AE0DEC">
        <w:rPr>
          <w:rFonts w:ascii="標楷體" w:eastAsia="標楷體" w:hAnsi="標楷體" w:hint="eastAsia"/>
        </w:rPr>
        <w:t xml:space="preserve"> </w:t>
      </w:r>
      <w:r w:rsidR="00A92E84">
        <w:rPr>
          <w:rFonts w:ascii="標楷體" w:eastAsia="標楷體" w:hAnsi="標楷體" w:hint="eastAsia"/>
        </w:rPr>
        <w:t>0</w:t>
      </w:r>
      <w:r w:rsidR="00A8005E" w:rsidRPr="00AE0DEC">
        <w:rPr>
          <w:rFonts w:ascii="標楷體" w:eastAsia="標楷體" w:hAnsi="標楷體" w:hint="eastAsia"/>
        </w:rPr>
        <w:t>.</w:t>
      </w:r>
      <w:r w:rsidR="00A92E84">
        <w:rPr>
          <w:rFonts w:ascii="標楷體" w:eastAsia="標楷體" w:hAnsi="標楷體" w:hint="eastAsia"/>
        </w:rPr>
        <w:t>73</w:t>
      </w:r>
      <w:r w:rsidRPr="00AE0DEC">
        <w:rPr>
          <w:rFonts w:ascii="標楷體" w:eastAsia="標楷體" w:hAnsi="標楷體" w:hint="eastAsia"/>
        </w:rPr>
        <w:t>%</w:t>
      </w:r>
      <w:r w:rsidR="00A92E84">
        <w:rPr>
          <w:rFonts w:ascii="標楷體" w:eastAsia="標楷體" w:hAnsi="標楷體" w:hint="eastAsia"/>
        </w:rPr>
        <w:t>，顯示老年人口逐年增加，惟增加幅度緩慢</w:t>
      </w:r>
      <w:r w:rsidR="00892078">
        <w:rPr>
          <w:rFonts w:ascii="標楷體" w:eastAsia="標楷體" w:hAnsi="標楷體" w:hint="eastAsia"/>
        </w:rPr>
        <w:t>；</w:t>
      </w:r>
      <w:proofErr w:type="gramStart"/>
      <w:r w:rsidR="00892078">
        <w:rPr>
          <w:rFonts w:ascii="標楷體" w:eastAsia="標楷體" w:hAnsi="標楷體" w:hint="eastAsia"/>
        </w:rPr>
        <w:t>另性比</w:t>
      </w:r>
      <w:proofErr w:type="gramEnd"/>
      <w:r w:rsidR="00892078">
        <w:rPr>
          <w:rFonts w:ascii="標楷體" w:eastAsia="標楷體" w:hAnsi="標楷體" w:hint="eastAsia"/>
        </w:rPr>
        <w:t>別顯示近三年男女比例日趨接近，無女性</w:t>
      </w:r>
      <w:r w:rsidR="00B147FB">
        <w:rPr>
          <w:rFonts w:ascii="標楷體" w:eastAsia="標楷體" w:hAnsi="標楷體" w:hint="eastAsia"/>
        </w:rPr>
        <w:t>絕對</w:t>
      </w:r>
      <w:r w:rsidR="00892078">
        <w:rPr>
          <w:rFonts w:ascii="標楷體" w:eastAsia="標楷體" w:hAnsi="標楷體" w:hint="eastAsia"/>
        </w:rPr>
        <w:t>長壽之情形</w:t>
      </w:r>
      <w:r w:rsidRPr="00AE0DEC">
        <w:rPr>
          <w:rFonts w:ascii="標楷體" w:eastAsia="標楷體" w:hAnsi="標楷體" w:hint="eastAsia"/>
        </w:rPr>
        <w:t>。</w:t>
      </w:r>
    </w:p>
    <w:p w:rsidR="00AE0DEC" w:rsidRDefault="00843493" w:rsidP="00AE0DEC">
      <w:pPr>
        <w:rPr>
          <w:rFonts w:ascii="標楷體" w:eastAsia="標楷體" w:hAnsi="標楷體"/>
          <w:szCs w:val="24"/>
        </w:rPr>
      </w:pPr>
      <w:r>
        <w:rPr>
          <w:rFonts w:ascii="標楷體" w:eastAsia="標楷體" w:hAnsi="標楷體"/>
          <w:noProof/>
          <w:szCs w:val="24"/>
        </w:rPr>
        <w:drawing>
          <wp:inline distT="0" distB="0" distL="0" distR="0">
            <wp:extent cx="5274310" cy="3076575"/>
            <wp:effectExtent l="19050" t="0" r="21590" b="0"/>
            <wp:docPr id="8" name="圖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E5603" w:rsidRPr="00A92E84" w:rsidRDefault="006E5603" w:rsidP="00A92E84">
      <w:pPr>
        <w:spacing w:line="240" w:lineRule="exact"/>
        <w:rPr>
          <w:rFonts w:ascii="標楷體" w:eastAsia="標楷體" w:hAnsi="標楷體"/>
          <w:sz w:val="16"/>
          <w:szCs w:val="16"/>
        </w:rPr>
      </w:pPr>
      <w:r w:rsidRPr="00A92E84">
        <w:rPr>
          <w:rFonts w:ascii="標楷體" w:eastAsia="標楷體" w:hAnsi="標楷體" w:hint="eastAsia"/>
          <w:sz w:val="16"/>
          <w:szCs w:val="16"/>
        </w:rPr>
        <w:t>資料來源：望安鄉戶政事務所</w:t>
      </w:r>
    </w:p>
    <w:p w:rsidR="00A92E84" w:rsidRDefault="006E5603" w:rsidP="009B0D6E">
      <w:pPr>
        <w:spacing w:afterLines="50" w:line="240" w:lineRule="exact"/>
        <w:rPr>
          <w:rFonts w:ascii="標楷體" w:eastAsia="標楷體" w:hAnsi="標楷體"/>
          <w:sz w:val="16"/>
          <w:szCs w:val="16"/>
        </w:rPr>
      </w:pPr>
      <w:r w:rsidRPr="00A92E84">
        <w:rPr>
          <w:rFonts w:ascii="標楷體" w:eastAsia="標楷體" w:hAnsi="標楷體" w:hint="eastAsia"/>
          <w:sz w:val="16"/>
          <w:szCs w:val="16"/>
        </w:rPr>
        <w:t>說明：</w:t>
      </w:r>
      <w:proofErr w:type="gramStart"/>
      <w:r w:rsidRPr="00A92E84">
        <w:rPr>
          <w:rFonts w:ascii="標楷體" w:eastAsia="標楷體" w:hAnsi="標楷體" w:hint="eastAsia"/>
          <w:sz w:val="16"/>
          <w:szCs w:val="16"/>
        </w:rPr>
        <w:t>人口數係依據</w:t>
      </w:r>
      <w:proofErr w:type="gramEnd"/>
      <w:r w:rsidRPr="00A92E84">
        <w:rPr>
          <w:rFonts w:ascii="標楷體" w:eastAsia="標楷體" w:hAnsi="標楷體" w:hint="eastAsia"/>
          <w:sz w:val="16"/>
          <w:szCs w:val="16"/>
        </w:rPr>
        <w:t>當年度7月人口統計數為基準。</w:t>
      </w:r>
    </w:p>
    <w:p w:rsidR="00800C35" w:rsidRDefault="00800C35" w:rsidP="00800C35">
      <w:pPr>
        <w:rPr>
          <w:rFonts w:ascii="標楷體" w:eastAsia="標楷體" w:hAnsi="標楷體"/>
        </w:rPr>
      </w:pPr>
      <w:r>
        <w:rPr>
          <w:rFonts w:ascii="標楷體" w:eastAsia="標楷體" w:hAnsi="標楷體" w:hint="eastAsia"/>
          <w:noProof/>
        </w:rPr>
        <w:drawing>
          <wp:inline distT="0" distB="0" distL="0" distR="0">
            <wp:extent cx="5153841" cy="2911656"/>
            <wp:effectExtent l="19050" t="0" r="27759" b="2994"/>
            <wp:docPr id="11"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0C35" w:rsidRPr="00A92E84" w:rsidRDefault="00800C35" w:rsidP="00A92E84">
      <w:pPr>
        <w:spacing w:line="240" w:lineRule="exact"/>
        <w:rPr>
          <w:rFonts w:ascii="標楷體" w:eastAsia="標楷體" w:hAnsi="標楷體"/>
          <w:sz w:val="16"/>
          <w:szCs w:val="16"/>
        </w:rPr>
      </w:pPr>
      <w:r w:rsidRPr="00A92E84">
        <w:rPr>
          <w:rFonts w:ascii="標楷體" w:eastAsia="標楷體" w:hAnsi="標楷體" w:hint="eastAsia"/>
          <w:sz w:val="16"/>
          <w:szCs w:val="16"/>
        </w:rPr>
        <w:t>資料來源：望安鄉戶政事務所</w:t>
      </w:r>
    </w:p>
    <w:p w:rsidR="00800C35" w:rsidRDefault="00800C35" w:rsidP="00A92E84">
      <w:pPr>
        <w:spacing w:line="240" w:lineRule="exact"/>
        <w:rPr>
          <w:rFonts w:ascii="標楷體" w:eastAsia="標楷體" w:hAnsi="標楷體" w:hint="eastAsia"/>
          <w:sz w:val="16"/>
          <w:szCs w:val="16"/>
        </w:rPr>
      </w:pPr>
      <w:r w:rsidRPr="00A92E84">
        <w:rPr>
          <w:rFonts w:ascii="標楷體" w:eastAsia="標楷體" w:hAnsi="標楷體" w:hint="eastAsia"/>
          <w:sz w:val="16"/>
          <w:szCs w:val="16"/>
        </w:rPr>
        <w:t>說明：老年</w:t>
      </w:r>
      <w:proofErr w:type="gramStart"/>
      <w:r w:rsidRPr="00A92E84">
        <w:rPr>
          <w:rFonts w:ascii="標楷體" w:eastAsia="標楷體" w:hAnsi="標楷體" w:hint="eastAsia"/>
          <w:sz w:val="16"/>
          <w:szCs w:val="16"/>
        </w:rPr>
        <w:t>人口數係依據</w:t>
      </w:r>
      <w:proofErr w:type="gramEnd"/>
      <w:r w:rsidRPr="00A92E84">
        <w:rPr>
          <w:rFonts w:ascii="標楷體" w:eastAsia="標楷體" w:hAnsi="標楷體" w:hint="eastAsia"/>
          <w:sz w:val="16"/>
          <w:szCs w:val="16"/>
        </w:rPr>
        <w:t>當年度7月人口統計數為基準。</w:t>
      </w:r>
    </w:p>
    <w:p w:rsidR="00484A22" w:rsidRDefault="00484A22" w:rsidP="00484A22">
      <w:pPr>
        <w:rPr>
          <w:rFonts w:ascii="標楷體" w:eastAsia="標楷體" w:hAnsi="標楷體"/>
        </w:rPr>
      </w:pPr>
      <w:r>
        <w:rPr>
          <w:rFonts w:ascii="標楷體" w:eastAsia="標楷體" w:hAnsi="標楷體" w:hint="eastAsia"/>
          <w:noProof/>
        </w:rPr>
        <w:lastRenderedPageBreak/>
        <w:drawing>
          <wp:inline distT="0" distB="0" distL="0" distR="0">
            <wp:extent cx="5153841" cy="2911656"/>
            <wp:effectExtent l="19050" t="0" r="27759" b="2994"/>
            <wp:docPr id="1"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84A22" w:rsidRPr="00A92E84" w:rsidRDefault="00484A22" w:rsidP="00484A22">
      <w:pPr>
        <w:spacing w:line="240" w:lineRule="exact"/>
        <w:rPr>
          <w:rFonts w:ascii="標楷體" w:eastAsia="標楷體" w:hAnsi="標楷體"/>
          <w:sz w:val="16"/>
          <w:szCs w:val="16"/>
        </w:rPr>
      </w:pPr>
      <w:r w:rsidRPr="00A92E84">
        <w:rPr>
          <w:rFonts w:ascii="標楷體" w:eastAsia="標楷體" w:hAnsi="標楷體" w:hint="eastAsia"/>
          <w:sz w:val="16"/>
          <w:szCs w:val="16"/>
        </w:rPr>
        <w:t>資料來源：望安鄉戶政事務所</w:t>
      </w:r>
    </w:p>
    <w:p w:rsidR="00484A22" w:rsidRDefault="00484A22" w:rsidP="00A92E84">
      <w:pPr>
        <w:spacing w:line="240" w:lineRule="exact"/>
        <w:rPr>
          <w:rFonts w:ascii="標楷體" w:eastAsia="標楷體" w:hAnsi="標楷體" w:hint="eastAsia"/>
          <w:sz w:val="16"/>
          <w:szCs w:val="16"/>
        </w:rPr>
      </w:pPr>
      <w:r w:rsidRPr="00A92E84">
        <w:rPr>
          <w:rFonts w:ascii="標楷體" w:eastAsia="標楷體" w:hAnsi="標楷體" w:hint="eastAsia"/>
          <w:sz w:val="16"/>
          <w:szCs w:val="16"/>
        </w:rPr>
        <w:t>說明：</w:t>
      </w:r>
      <w:r w:rsidR="00892078" w:rsidRPr="00892078">
        <w:rPr>
          <w:rFonts w:ascii="標楷體" w:eastAsia="標楷體" w:hAnsi="標楷體" w:hint="eastAsia"/>
          <w:sz w:val="16"/>
          <w:szCs w:val="16"/>
        </w:rPr>
        <w:t>性比例=男性人口數/女性人口數*100，表示每 100 位女性人口相對男性人口數。</w:t>
      </w:r>
    </w:p>
    <w:p w:rsidR="001325D9" w:rsidRDefault="001325D9" w:rsidP="00A92E84">
      <w:pPr>
        <w:spacing w:line="240" w:lineRule="exact"/>
        <w:rPr>
          <w:rFonts w:ascii="標楷體" w:eastAsia="標楷體" w:hAnsi="標楷體" w:hint="eastAsia"/>
          <w:sz w:val="16"/>
          <w:szCs w:val="16"/>
        </w:rPr>
      </w:pPr>
    </w:p>
    <w:p w:rsidR="001325D9" w:rsidRPr="00484A22" w:rsidRDefault="001325D9" w:rsidP="00A92E84">
      <w:pPr>
        <w:spacing w:line="240" w:lineRule="exact"/>
        <w:rPr>
          <w:rFonts w:ascii="標楷體" w:eastAsia="標楷體" w:hAnsi="標楷體"/>
          <w:sz w:val="16"/>
          <w:szCs w:val="16"/>
        </w:rPr>
      </w:pPr>
    </w:p>
    <w:p w:rsidR="006E5603" w:rsidRDefault="004827EF" w:rsidP="00AE0DEC">
      <w:pPr>
        <w:rPr>
          <w:rFonts w:ascii="標楷體" w:eastAsia="標楷體" w:hAnsi="標楷體"/>
          <w:szCs w:val="24"/>
        </w:rPr>
      </w:pPr>
      <w:r>
        <w:rPr>
          <w:rFonts w:ascii="標楷體" w:eastAsia="標楷體" w:hAnsi="標楷體"/>
          <w:noProof/>
          <w:szCs w:val="24"/>
        </w:rPr>
        <w:drawing>
          <wp:inline distT="0" distB="0" distL="0" distR="0">
            <wp:extent cx="5274310" cy="3076575"/>
            <wp:effectExtent l="19050" t="0" r="21590" b="0"/>
            <wp:docPr id="10" name="圖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5786F" w:rsidRPr="00A92E84" w:rsidRDefault="0005786F" w:rsidP="0005786F">
      <w:pPr>
        <w:spacing w:line="240" w:lineRule="exact"/>
        <w:rPr>
          <w:rFonts w:ascii="標楷體" w:eastAsia="標楷體" w:hAnsi="標楷體"/>
          <w:sz w:val="16"/>
          <w:szCs w:val="16"/>
        </w:rPr>
      </w:pPr>
      <w:r w:rsidRPr="00A92E84">
        <w:rPr>
          <w:rFonts w:ascii="標楷體" w:eastAsia="標楷體" w:hAnsi="標楷體" w:hint="eastAsia"/>
          <w:sz w:val="16"/>
          <w:szCs w:val="16"/>
        </w:rPr>
        <w:t>資料來源：望安鄉戶政事務所</w:t>
      </w:r>
    </w:p>
    <w:p w:rsidR="001325D9" w:rsidRDefault="0005786F" w:rsidP="009B0D6E">
      <w:pPr>
        <w:spacing w:afterLines="50" w:line="240" w:lineRule="exact"/>
        <w:rPr>
          <w:rFonts w:ascii="標楷體" w:eastAsia="標楷體" w:hAnsi="標楷體"/>
          <w:sz w:val="16"/>
          <w:szCs w:val="16"/>
        </w:rPr>
      </w:pPr>
      <w:r w:rsidRPr="00A92E84">
        <w:rPr>
          <w:rFonts w:ascii="標楷體" w:eastAsia="標楷體" w:hAnsi="標楷體" w:hint="eastAsia"/>
          <w:sz w:val="16"/>
          <w:szCs w:val="16"/>
        </w:rPr>
        <w:t>說明：</w:t>
      </w:r>
      <w:r>
        <w:rPr>
          <w:rFonts w:ascii="標楷體" w:eastAsia="標楷體" w:hAnsi="標楷體" w:hint="eastAsia"/>
          <w:sz w:val="16"/>
          <w:szCs w:val="16"/>
        </w:rPr>
        <w:t>扶老比係指每100位成年人(15~64歲)相對所扶養65歲以上之人口</w:t>
      </w:r>
      <w:r w:rsidRPr="00A92E84">
        <w:rPr>
          <w:rFonts w:ascii="標楷體" w:eastAsia="標楷體" w:hAnsi="標楷體" w:hint="eastAsia"/>
          <w:sz w:val="16"/>
          <w:szCs w:val="16"/>
        </w:rPr>
        <w:t>。</w:t>
      </w:r>
    </w:p>
    <w:p w:rsidR="0005786F" w:rsidRPr="0005786F" w:rsidRDefault="001325D9" w:rsidP="009B0D6E">
      <w:pPr>
        <w:spacing w:afterLines="50" w:line="240" w:lineRule="exact"/>
        <w:rPr>
          <w:rFonts w:ascii="標楷體" w:eastAsia="標楷體" w:hAnsi="標楷體"/>
          <w:sz w:val="16"/>
          <w:szCs w:val="16"/>
        </w:rPr>
      </w:pPr>
      <w:r>
        <w:rPr>
          <w:rFonts w:ascii="標楷體" w:eastAsia="標楷體" w:hAnsi="標楷體"/>
          <w:sz w:val="16"/>
          <w:szCs w:val="16"/>
        </w:rPr>
        <w:br w:type="column"/>
      </w:r>
    </w:p>
    <w:p w:rsidR="00D96186" w:rsidRDefault="00D96186" w:rsidP="00D96186">
      <w:pPr>
        <w:pStyle w:val="a3"/>
        <w:numPr>
          <w:ilvl w:val="0"/>
          <w:numId w:val="1"/>
        </w:numPr>
        <w:ind w:leftChars="0" w:left="482" w:hanging="482"/>
        <w:rPr>
          <w:rFonts w:ascii="標楷體" w:eastAsia="標楷體" w:hAnsi="標楷體"/>
          <w:b/>
          <w:szCs w:val="24"/>
        </w:rPr>
      </w:pPr>
      <w:r>
        <w:rPr>
          <w:rFonts w:ascii="標楷體" w:eastAsia="標楷體" w:hAnsi="標楷體" w:hint="eastAsia"/>
          <w:b/>
          <w:szCs w:val="24"/>
        </w:rPr>
        <w:t>高齡者福利</w:t>
      </w:r>
    </w:p>
    <w:p w:rsidR="00007066" w:rsidRPr="001325D9" w:rsidRDefault="00D96186" w:rsidP="001325D9">
      <w:pPr>
        <w:pStyle w:val="a3"/>
        <w:numPr>
          <w:ilvl w:val="0"/>
          <w:numId w:val="2"/>
        </w:numPr>
        <w:ind w:left="960" w:hangingChars="200" w:hanging="480"/>
        <w:rPr>
          <w:rFonts w:ascii="標楷體" w:eastAsia="標楷體" w:hAnsi="標楷體"/>
        </w:rPr>
      </w:pPr>
      <w:r w:rsidRPr="00AA296F">
        <w:rPr>
          <w:rFonts w:ascii="標楷體" w:eastAsia="標楷體" w:hAnsi="標楷體" w:hint="eastAsia"/>
        </w:rPr>
        <w:t>重陽禮金：為加強推動老人福利並表達對本鄉年滿六十五歲以上長者之崇高敬意，藉重陽節</w:t>
      </w:r>
      <w:proofErr w:type="gramStart"/>
      <w:r w:rsidRPr="00AA296F">
        <w:rPr>
          <w:rFonts w:ascii="標楷體" w:eastAsia="標楷體" w:hAnsi="標楷體" w:hint="eastAsia"/>
        </w:rPr>
        <w:t>之際致</w:t>
      </w:r>
      <w:proofErr w:type="gramEnd"/>
      <w:r w:rsidRPr="00AA296F">
        <w:rPr>
          <w:rFonts w:ascii="標楷體" w:eastAsia="標楷體" w:hAnsi="標楷體" w:hint="eastAsia"/>
        </w:rPr>
        <w:t>贈敬老禮金，以為其祝賀</w:t>
      </w:r>
      <w:r w:rsidR="00AA296F" w:rsidRPr="00AA296F">
        <w:rPr>
          <w:rFonts w:ascii="標楷體" w:eastAsia="標楷體" w:hAnsi="標楷體" w:hint="eastAsia"/>
        </w:rPr>
        <w:t>。並按年齡分四級距給予發放：</w:t>
      </w:r>
      <w:r w:rsidR="00AA296F">
        <w:rPr>
          <w:rFonts w:ascii="標楷體" w:eastAsia="標楷體" w:hAnsi="標楷體" w:hint="eastAsia"/>
        </w:rPr>
        <w:t>年滿六十五</w:t>
      </w:r>
      <w:r w:rsidR="00AA296F" w:rsidRPr="00AA296F">
        <w:rPr>
          <w:rFonts w:ascii="標楷體" w:eastAsia="標楷體" w:hAnsi="標楷體" w:hint="eastAsia"/>
        </w:rPr>
        <w:t>歲至七十九歲長者每人領取</w:t>
      </w:r>
      <w:proofErr w:type="gramStart"/>
      <w:r w:rsidR="00AA296F" w:rsidRPr="00AA296F">
        <w:rPr>
          <w:rFonts w:ascii="標楷體" w:eastAsia="標楷體" w:hAnsi="標楷體" w:hint="eastAsia"/>
        </w:rPr>
        <w:t>壹</w:t>
      </w:r>
      <w:proofErr w:type="gramEnd"/>
      <w:r w:rsidR="00AA296F" w:rsidRPr="00AA296F">
        <w:rPr>
          <w:rFonts w:ascii="標楷體" w:eastAsia="標楷體" w:hAnsi="標楷體" w:hint="eastAsia"/>
        </w:rPr>
        <w:t>千元、</w:t>
      </w:r>
      <w:r w:rsidR="00AA296F">
        <w:rPr>
          <w:rFonts w:ascii="標楷體" w:eastAsia="標楷體" w:hAnsi="標楷體" w:hint="eastAsia"/>
        </w:rPr>
        <w:t>年滿八十歲至八十九歲長者每人領取</w:t>
      </w:r>
      <w:proofErr w:type="gramStart"/>
      <w:r w:rsidR="00AA296F">
        <w:rPr>
          <w:rFonts w:ascii="標楷體" w:eastAsia="標楷體" w:hAnsi="標楷體" w:hint="eastAsia"/>
        </w:rPr>
        <w:t>貳</w:t>
      </w:r>
      <w:proofErr w:type="gramEnd"/>
      <w:r w:rsidR="00AA296F">
        <w:rPr>
          <w:rFonts w:ascii="標楷體" w:eastAsia="標楷體" w:hAnsi="標楷體" w:hint="eastAsia"/>
        </w:rPr>
        <w:t>千元、年滿九十歲至九十九歲長者每人領取參千元及金戒指乙枚</w:t>
      </w:r>
      <w:r w:rsidR="00007066">
        <w:rPr>
          <w:rFonts w:ascii="標楷體" w:eastAsia="標楷體" w:hAnsi="標楷體" w:hint="eastAsia"/>
        </w:rPr>
        <w:t>(</w:t>
      </w:r>
      <w:proofErr w:type="gramStart"/>
      <w:r w:rsidR="00007066">
        <w:rPr>
          <w:rFonts w:ascii="標楷體" w:eastAsia="標楷體" w:hAnsi="標楷體" w:hint="eastAsia"/>
        </w:rPr>
        <w:t>得折現</w:t>
      </w:r>
      <w:proofErr w:type="gramEnd"/>
      <w:r w:rsidR="00007066">
        <w:rPr>
          <w:rFonts w:ascii="標楷體" w:eastAsia="標楷體" w:hAnsi="標楷體" w:hint="eastAsia"/>
        </w:rPr>
        <w:t>發放)</w:t>
      </w:r>
      <w:r w:rsidR="00AA296F">
        <w:rPr>
          <w:rFonts w:ascii="標楷體" w:eastAsia="標楷體" w:hAnsi="標楷體" w:hint="eastAsia"/>
        </w:rPr>
        <w:t>、年滿一百歲長者每人領取</w:t>
      </w:r>
      <w:proofErr w:type="gramStart"/>
      <w:r w:rsidR="00AA296F">
        <w:rPr>
          <w:rFonts w:ascii="標楷體" w:eastAsia="標楷體" w:hAnsi="標楷體" w:hint="eastAsia"/>
        </w:rPr>
        <w:t>壹</w:t>
      </w:r>
      <w:proofErr w:type="gramEnd"/>
      <w:r w:rsidR="00AA296F">
        <w:rPr>
          <w:rFonts w:ascii="標楷體" w:eastAsia="標楷體" w:hAnsi="標楷體" w:hint="eastAsia"/>
        </w:rPr>
        <w:t>千元及金戒指乙枚</w:t>
      </w:r>
      <w:r w:rsidR="00007066">
        <w:rPr>
          <w:rFonts w:ascii="標楷體" w:eastAsia="標楷體" w:hAnsi="標楷體" w:hint="eastAsia"/>
        </w:rPr>
        <w:t>(</w:t>
      </w:r>
      <w:proofErr w:type="gramStart"/>
      <w:r w:rsidR="00007066">
        <w:rPr>
          <w:rFonts w:ascii="標楷體" w:eastAsia="標楷體" w:hAnsi="標楷體" w:hint="eastAsia"/>
        </w:rPr>
        <w:t>得折現</w:t>
      </w:r>
      <w:proofErr w:type="gramEnd"/>
      <w:r w:rsidR="00007066">
        <w:rPr>
          <w:rFonts w:ascii="標楷體" w:eastAsia="標楷體" w:hAnsi="標楷體" w:hint="eastAsia"/>
        </w:rPr>
        <w:t>發放)</w:t>
      </w:r>
      <w:r w:rsidR="00A92E84" w:rsidRPr="00AA296F">
        <w:rPr>
          <w:rFonts w:ascii="標楷體" w:eastAsia="標楷體" w:hAnsi="標楷體" w:hint="eastAsia"/>
        </w:rPr>
        <w:t>。</w:t>
      </w:r>
    </w:p>
    <w:tbl>
      <w:tblPr>
        <w:tblStyle w:val="a6"/>
        <w:tblW w:w="7512" w:type="dxa"/>
        <w:tblInd w:w="960" w:type="dxa"/>
        <w:tblLook w:val="04A0"/>
      </w:tblPr>
      <w:tblGrid>
        <w:gridCol w:w="1133"/>
        <w:gridCol w:w="911"/>
        <w:gridCol w:w="911"/>
        <w:gridCol w:w="911"/>
        <w:gridCol w:w="912"/>
        <w:gridCol w:w="911"/>
        <w:gridCol w:w="911"/>
        <w:gridCol w:w="912"/>
      </w:tblGrid>
      <w:tr w:rsidR="00634A07" w:rsidRPr="00586ADB" w:rsidTr="00586ADB">
        <w:tc>
          <w:tcPr>
            <w:tcW w:w="7512" w:type="dxa"/>
            <w:gridSpan w:val="8"/>
            <w:shd w:val="clear" w:color="auto" w:fill="D9D9D9" w:themeFill="background1" w:themeFillShade="D9"/>
            <w:vAlign w:val="center"/>
          </w:tcPr>
          <w:p w:rsidR="00634A07" w:rsidRPr="00586ADB" w:rsidRDefault="009001D9" w:rsidP="00484A22">
            <w:pPr>
              <w:pStyle w:val="a3"/>
              <w:tabs>
                <w:tab w:val="center" w:pos="480"/>
                <w:tab w:val="left" w:pos="3360"/>
              </w:tabs>
              <w:ind w:leftChars="0" w:left="964" w:firstLineChars="400" w:firstLine="960"/>
              <w:rPr>
                <w:rFonts w:ascii="華康兒風體W4(P)" w:eastAsia="華康兒風體W4(P)" w:hAnsi="標楷體"/>
                <w:szCs w:val="24"/>
                <w:shd w:val="clear" w:color="auto" w:fill="D9D9D9" w:themeFill="background1" w:themeFillShade="D9"/>
              </w:rPr>
            </w:pPr>
            <w:r>
              <w:rPr>
                <w:rFonts w:ascii="華康兒風體W4(P)" w:eastAsia="華康兒風體W4(P)" w:hAnsi="標楷體" w:hint="eastAsia"/>
                <w:szCs w:val="24"/>
              </w:rPr>
              <w:t>圖</w:t>
            </w:r>
            <w:r w:rsidR="00484A22">
              <w:rPr>
                <w:rFonts w:ascii="華康兒風體W4(P)" w:eastAsia="華康兒風體W4(P)" w:hAnsi="標楷體" w:hint="eastAsia"/>
                <w:szCs w:val="24"/>
              </w:rPr>
              <w:t>5</w:t>
            </w:r>
            <w:r>
              <w:rPr>
                <w:rFonts w:ascii="華康兒風體W4(P)" w:eastAsia="華康兒風體W4(P)" w:hAnsi="標楷體" w:hint="eastAsia"/>
                <w:szCs w:val="24"/>
              </w:rPr>
              <w:t xml:space="preserve"> 、</w:t>
            </w:r>
            <w:r w:rsidR="00634A07" w:rsidRPr="00586ADB">
              <w:rPr>
                <w:rFonts w:ascii="華康兒風體W4(P)" w:eastAsia="華康兒風體W4(P)" w:hAnsi="標楷體" w:hint="eastAsia"/>
                <w:szCs w:val="24"/>
              </w:rPr>
              <w:t xml:space="preserve">重陽禮金發放人數及金額     </w:t>
            </w:r>
            <w:r w:rsidR="00634A07" w:rsidRPr="00586ADB">
              <w:rPr>
                <w:rFonts w:ascii="華康兒風體W4(P)" w:eastAsia="華康兒風體W4(P)" w:hAnsi="標楷體" w:hint="eastAsia"/>
                <w:sz w:val="20"/>
                <w:szCs w:val="20"/>
              </w:rPr>
              <w:t>單位：人、千元</w:t>
            </w:r>
          </w:p>
        </w:tc>
      </w:tr>
      <w:tr w:rsidR="00634A07" w:rsidRPr="00586ADB" w:rsidTr="00586ADB">
        <w:tc>
          <w:tcPr>
            <w:tcW w:w="1133" w:type="dxa"/>
            <w:shd w:val="clear" w:color="auto" w:fill="D9D9D9" w:themeFill="background1" w:themeFillShade="D9"/>
          </w:tcPr>
          <w:p w:rsidR="00634A07" w:rsidRPr="00586ADB" w:rsidRDefault="00634A07" w:rsidP="00007066">
            <w:pPr>
              <w:pStyle w:val="a3"/>
              <w:ind w:leftChars="0" w:left="0"/>
              <w:rPr>
                <w:rFonts w:ascii="華康兒風體W4(P)" w:eastAsia="華康兒風體W4(P)" w:hAnsi="標楷體"/>
                <w:szCs w:val="24"/>
              </w:rPr>
            </w:pPr>
          </w:p>
        </w:tc>
        <w:tc>
          <w:tcPr>
            <w:tcW w:w="911" w:type="dxa"/>
            <w:shd w:val="clear" w:color="auto" w:fill="D9D9D9" w:themeFill="background1" w:themeFillShade="D9"/>
            <w:vAlign w:val="center"/>
          </w:tcPr>
          <w:p w:rsidR="00634A07" w:rsidRPr="00586ADB" w:rsidRDefault="00634A07" w:rsidP="00586ADB">
            <w:pPr>
              <w:pStyle w:val="a3"/>
              <w:ind w:leftChars="0" w:left="0"/>
              <w:jc w:val="center"/>
              <w:rPr>
                <w:rFonts w:ascii="華康兒風體W4(P)" w:eastAsia="華康兒風體W4(P)" w:hAnsi="標楷體"/>
                <w:szCs w:val="24"/>
              </w:rPr>
            </w:pPr>
            <w:r w:rsidRPr="00586ADB">
              <w:rPr>
                <w:rFonts w:ascii="華康兒風體W4(P)" w:eastAsia="華康兒風體W4(P)" w:hAnsi="標楷體" w:hint="eastAsia"/>
                <w:szCs w:val="24"/>
              </w:rPr>
              <w:t>101年</w:t>
            </w:r>
          </w:p>
        </w:tc>
        <w:tc>
          <w:tcPr>
            <w:tcW w:w="911" w:type="dxa"/>
            <w:shd w:val="clear" w:color="auto" w:fill="D9D9D9" w:themeFill="background1" w:themeFillShade="D9"/>
            <w:vAlign w:val="center"/>
          </w:tcPr>
          <w:p w:rsidR="00634A07" w:rsidRPr="00586ADB" w:rsidRDefault="00634A07" w:rsidP="00586ADB">
            <w:pPr>
              <w:pStyle w:val="a3"/>
              <w:ind w:leftChars="0" w:left="0"/>
              <w:jc w:val="center"/>
              <w:rPr>
                <w:rFonts w:ascii="華康兒風體W4(P)" w:eastAsia="華康兒風體W4(P)" w:hAnsi="標楷體"/>
                <w:szCs w:val="24"/>
              </w:rPr>
            </w:pPr>
            <w:r w:rsidRPr="00586ADB">
              <w:rPr>
                <w:rFonts w:ascii="華康兒風體W4(P)" w:eastAsia="華康兒風體W4(P)" w:hAnsi="標楷體" w:hint="eastAsia"/>
                <w:szCs w:val="24"/>
              </w:rPr>
              <w:t>102年</w:t>
            </w:r>
          </w:p>
        </w:tc>
        <w:tc>
          <w:tcPr>
            <w:tcW w:w="911" w:type="dxa"/>
            <w:shd w:val="clear" w:color="auto" w:fill="D9D9D9" w:themeFill="background1" w:themeFillShade="D9"/>
            <w:vAlign w:val="center"/>
          </w:tcPr>
          <w:p w:rsidR="00634A07" w:rsidRPr="00586ADB" w:rsidRDefault="00634A07" w:rsidP="00586ADB">
            <w:pPr>
              <w:pStyle w:val="a3"/>
              <w:ind w:leftChars="0" w:left="0"/>
              <w:jc w:val="center"/>
              <w:rPr>
                <w:rFonts w:ascii="華康兒風體W4(P)" w:eastAsia="華康兒風體W4(P)" w:hAnsi="標楷體"/>
                <w:szCs w:val="24"/>
              </w:rPr>
            </w:pPr>
            <w:r w:rsidRPr="00586ADB">
              <w:rPr>
                <w:rFonts w:ascii="華康兒風體W4(P)" w:eastAsia="華康兒風體W4(P)" w:hAnsi="標楷體" w:hint="eastAsia"/>
                <w:szCs w:val="24"/>
              </w:rPr>
              <w:t>103年</w:t>
            </w:r>
          </w:p>
        </w:tc>
        <w:tc>
          <w:tcPr>
            <w:tcW w:w="912" w:type="dxa"/>
            <w:shd w:val="clear" w:color="auto" w:fill="D9D9D9" w:themeFill="background1" w:themeFillShade="D9"/>
            <w:vAlign w:val="center"/>
          </w:tcPr>
          <w:p w:rsidR="00634A07" w:rsidRPr="00586ADB" w:rsidRDefault="00634A07" w:rsidP="00586ADB">
            <w:pPr>
              <w:pStyle w:val="a3"/>
              <w:ind w:leftChars="0" w:left="0"/>
              <w:jc w:val="center"/>
              <w:rPr>
                <w:rFonts w:ascii="華康兒風體W4(P)" w:eastAsia="華康兒風體W4(P)" w:hAnsi="標楷體"/>
                <w:szCs w:val="24"/>
              </w:rPr>
            </w:pPr>
            <w:r w:rsidRPr="00586ADB">
              <w:rPr>
                <w:rFonts w:ascii="華康兒風體W4(P)" w:eastAsia="華康兒風體W4(P)" w:hAnsi="標楷體" w:hint="eastAsia"/>
                <w:szCs w:val="24"/>
              </w:rPr>
              <w:t>104年</w:t>
            </w:r>
          </w:p>
        </w:tc>
        <w:tc>
          <w:tcPr>
            <w:tcW w:w="911" w:type="dxa"/>
            <w:shd w:val="clear" w:color="auto" w:fill="D9D9D9" w:themeFill="background1" w:themeFillShade="D9"/>
            <w:vAlign w:val="center"/>
          </w:tcPr>
          <w:p w:rsidR="00634A07" w:rsidRPr="00586ADB" w:rsidRDefault="00634A07" w:rsidP="00586ADB">
            <w:pPr>
              <w:pStyle w:val="a3"/>
              <w:ind w:leftChars="0" w:left="0"/>
              <w:jc w:val="center"/>
              <w:rPr>
                <w:rFonts w:ascii="華康兒風體W4(P)" w:eastAsia="華康兒風體W4(P)" w:hAnsi="標楷體"/>
                <w:szCs w:val="24"/>
              </w:rPr>
            </w:pPr>
            <w:r w:rsidRPr="00586ADB">
              <w:rPr>
                <w:rFonts w:ascii="華康兒風體W4(P)" w:eastAsia="華康兒風體W4(P)" w:hAnsi="標楷體" w:hint="eastAsia"/>
                <w:szCs w:val="24"/>
              </w:rPr>
              <w:t>105年</w:t>
            </w:r>
          </w:p>
        </w:tc>
        <w:tc>
          <w:tcPr>
            <w:tcW w:w="911" w:type="dxa"/>
            <w:shd w:val="clear" w:color="auto" w:fill="D9D9D9" w:themeFill="background1" w:themeFillShade="D9"/>
            <w:vAlign w:val="center"/>
          </w:tcPr>
          <w:p w:rsidR="00634A07" w:rsidRPr="00586ADB" w:rsidRDefault="00634A07" w:rsidP="00586ADB">
            <w:pPr>
              <w:pStyle w:val="a3"/>
              <w:ind w:leftChars="0" w:left="0"/>
              <w:jc w:val="center"/>
              <w:rPr>
                <w:rFonts w:ascii="華康兒風體W4(P)" w:eastAsia="華康兒風體W4(P)" w:hAnsi="標楷體"/>
                <w:szCs w:val="24"/>
              </w:rPr>
            </w:pPr>
            <w:r w:rsidRPr="00586ADB">
              <w:rPr>
                <w:rFonts w:ascii="華康兒風體W4(P)" w:eastAsia="華康兒風體W4(P)" w:hAnsi="標楷體" w:hint="eastAsia"/>
                <w:szCs w:val="24"/>
              </w:rPr>
              <w:t>106年</w:t>
            </w:r>
          </w:p>
        </w:tc>
        <w:tc>
          <w:tcPr>
            <w:tcW w:w="912" w:type="dxa"/>
            <w:shd w:val="clear" w:color="auto" w:fill="D9D9D9" w:themeFill="background1" w:themeFillShade="D9"/>
            <w:vAlign w:val="center"/>
          </w:tcPr>
          <w:p w:rsidR="00634A07" w:rsidRPr="00586ADB" w:rsidRDefault="00634A07" w:rsidP="00586ADB">
            <w:pPr>
              <w:pStyle w:val="a3"/>
              <w:ind w:leftChars="0" w:left="0"/>
              <w:jc w:val="center"/>
              <w:rPr>
                <w:rFonts w:ascii="華康兒風體W4(P)" w:eastAsia="華康兒風體W4(P)" w:hAnsi="標楷體"/>
                <w:szCs w:val="24"/>
              </w:rPr>
            </w:pPr>
            <w:r w:rsidRPr="00586ADB">
              <w:rPr>
                <w:rFonts w:ascii="華康兒風體W4(P)" w:eastAsia="華康兒風體W4(P)" w:hAnsi="標楷體" w:hint="eastAsia"/>
                <w:szCs w:val="24"/>
              </w:rPr>
              <w:t>107年</w:t>
            </w:r>
          </w:p>
        </w:tc>
      </w:tr>
      <w:tr w:rsidR="00634A07" w:rsidRPr="00586ADB" w:rsidTr="00586ADB">
        <w:tc>
          <w:tcPr>
            <w:tcW w:w="1133" w:type="dxa"/>
            <w:shd w:val="clear" w:color="auto" w:fill="D9D9D9" w:themeFill="background1" w:themeFillShade="D9"/>
          </w:tcPr>
          <w:p w:rsidR="00007066" w:rsidRPr="00586ADB" w:rsidRDefault="00007066" w:rsidP="00007066">
            <w:pPr>
              <w:pStyle w:val="a3"/>
              <w:ind w:leftChars="0" w:left="0"/>
              <w:rPr>
                <w:rFonts w:ascii="華康兒風體W4(P)" w:eastAsia="華康兒風體W4(P)" w:hAnsi="標楷體"/>
                <w:sz w:val="22"/>
              </w:rPr>
            </w:pPr>
            <w:r w:rsidRPr="00586ADB">
              <w:rPr>
                <w:rFonts w:ascii="華康兒風體W4(P)" w:eastAsia="華康兒風體W4(P)" w:hAnsi="標楷體" w:hint="eastAsia"/>
                <w:sz w:val="22"/>
              </w:rPr>
              <w:t>人數</w:t>
            </w:r>
          </w:p>
        </w:tc>
        <w:tc>
          <w:tcPr>
            <w:tcW w:w="911" w:type="dxa"/>
            <w:shd w:val="clear" w:color="auto" w:fill="auto"/>
            <w:vAlign w:val="center"/>
          </w:tcPr>
          <w:p w:rsidR="00007066"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864</w:t>
            </w:r>
          </w:p>
        </w:tc>
        <w:tc>
          <w:tcPr>
            <w:tcW w:w="911" w:type="dxa"/>
            <w:shd w:val="clear" w:color="auto" w:fill="auto"/>
            <w:vAlign w:val="center"/>
          </w:tcPr>
          <w:p w:rsidR="00007066"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855</w:t>
            </w:r>
          </w:p>
        </w:tc>
        <w:tc>
          <w:tcPr>
            <w:tcW w:w="911" w:type="dxa"/>
            <w:shd w:val="clear" w:color="auto" w:fill="auto"/>
            <w:vAlign w:val="center"/>
          </w:tcPr>
          <w:p w:rsidR="00007066"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883</w:t>
            </w:r>
          </w:p>
        </w:tc>
        <w:tc>
          <w:tcPr>
            <w:tcW w:w="912" w:type="dxa"/>
            <w:shd w:val="clear" w:color="auto" w:fill="auto"/>
            <w:vAlign w:val="center"/>
          </w:tcPr>
          <w:p w:rsidR="00007066"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921</w:t>
            </w:r>
          </w:p>
        </w:tc>
        <w:tc>
          <w:tcPr>
            <w:tcW w:w="911" w:type="dxa"/>
            <w:shd w:val="clear" w:color="auto" w:fill="auto"/>
            <w:vAlign w:val="center"/>
          </w:tcPr>
          <w:p w:rsidR="00007066"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942</w:t>
            </w:r>
          </w:p>
        </w:tc>
        <w:tc>
          <w:tcPr>
            <w:tcW w:w="911" w:type="dxa"/>
            <w:shd w:val="clear" w:color="auto" w:fill="auto"/>
            <w:vAlign w:val="center"/>
          </w:tcPr>
          <w:p w:rsidR="00007066"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976</w:t>
            </w:r>
          </w:p>
        </w:tc>
        <w:tc>
          <w:tcPr>
            <w:tcW w:w="912" w:type="dxa"/>
            <w:shd w:val="clear" w:color="auto" w:fill="auto"/>
            <w:vAlign w:val="center"/>
          </w:tcPr>
          <w:p w:rsidR="00007066"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1,02</w:t>
            </w:r>
            <w:r w:rsidR="00586ADB">
              <w:rPr>
                <w:rFonts w:ascii="華康兒風體W4(P)" w:eastAsia="華康兒風體W4(P)" w:hAnsi="標楷體" w:hint="eastAsia"/>
                <w:szCs w:val="24"/>
              </w:rPr>
              <w:t>5</w:t>
            </w:r>
          </w:p>
        </w:tc>
      </w:tr>
      <w:tr w:rsidR="00634A07" w:rsidRPr="00586ADB" w:rsidTr="00586ADB">
        <w:tc>
          <w:tcPr>
            <w:tcW w:w="1133" w:type="dxa"/>
            <w:shd w:val="clear" w:color="auto" w:fill="D9D9D9" w:themeFill="background1" w:themeFillShade="D9"/>
          </w:tcPr>
          <w:p w:rsidR="00634A07" w:rsidRPr="00586ADB" w:rsidRDefault="00634A07" w:rsidP="00007066">
            <w:pPr>
              <w:pStyle w:val="a3"/>
              <w:ind w:leftChars="0" w:left="0"/>
              <w:rPr>
                <w:rFonts w:ascii="華康兒風體W4(P)" w:eastAsia="華康兒風體W4(P)" w:hAnsi="標楷體"/>
                <w:sz w:val="22"/>
              </w:rPr>
            </w:pPr>
            <w:r w:rsidRPr="00586ADB">
              <w:rPr>
                <w:rFonts w:ascii="華康兒風體W4(P)" w:eastAsia="華康兒風體W4(P)" w:hAnsi="標楷體" w:hint="eastAsia"/>
                <w:sz w:val="22"/>
              </w:rPr>
              <w:t>發放金額</w:t>
            </w:r>
          </w:p>
        </w:tc>
        <w:tc>
          <w:tcPr>
            <w:tcW w:w="911" w:type="dxa"/>
            <w:shd w:val="clear" w:color="auto" w:fill="auto"/>
            <w:vAlign w:val="center"/>
          </w:tcPr>
          <w:p w:rsidR="00634A07"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1,196</w:t>
            </w:r>
          </w:p>
        </w:tc>
        <w:tc>
          <w:tcPr>
            <w:tcW w:w="911" w:type="dxa"/>
            <w:shd w:val="clear" w:color="auto" w:fill="auto"/>
            <w:vAlign w:val="center"/>
          </w:tcPr>
          <w:p w:rsidR="00634A07"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1,211</w:t>
            </w:r>
          </w:p>
        </w:tc>
        <w:tc>
          <w:tcPr>
            <w:tcW w:w="911" w:type="dxa"/>
            <w:shd w:val="clear" w:color="auto" w:fill="auto"/>
            <w:vAlign w:val="center"/>
          </w:tcPr>
          <w:p w:rsidR="00634A07"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1,275</w:t>
            </w:r>
          </w:p>
        </w:tc>
        <w:tc>
          <w:tcPr>
            <w:tcW w:w="912" w:type="dxa"/>
            <w:shd w:val="clear" w:color="auto" w:fill="auto"/>
            <w:vAlign w:val="center"/>
          </w:tcPr>
          <w:p w:rsidR="00634A07"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1,335</w:t>
            </w:r>
          </w:p>
        </w:tc>
        <w:tc>
          <w:tcPr>
            <w:tcW w:w="911" w:type="dxa"/>
            <w:shd w:val="clear" w:color="auto" w:fill="auto"/>
            <w:vAlign w:val="center"/>
          </w:tcPr>
          <w:p w:rsidR="00634A07"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1,324</w:t>
            </w:r>
          </w:p>
        </w:tc>
        <w:tc>
          <w:tcPr>
            <w:tcW w:w="911" w:type="dxa"/>
            <w:shd w:val="clear" w:color="auto" w:fill="auto"/>
            <w:vAlign w:val="center"/>
          </w:tcPr>
          <w:p w:rsidR="00634A07"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1,424</w:t>
            </w:r>
          </w:p>
        </w:tc>
        <w:tc>
          <w:tcPr>
            <w:tcW w:w="912" w:type="dxa"/>
            <w:shd w:val="clear" w:color="auto" w:fill="auto"/>
            <w:vAlign w:val="center"/>
          </w:tcPr>
          <w:p w:rsidR="00634A07" w:rsidRPr="00586ADB" w:rsidRDefault="00634A07" w:rsidP="00586ADB">
            <w:pPr>
              <w:pStyle w:val="a3"/>
              <w:ind w:leftChars="0" w:left="0"/>
              <w:jc w:val="right"/>
              <w:rPr>
                <w:rFonts w:ascii="華康兒風體W4(P)" w:eastAsia="華康兒風體W4(P)" w:hAnsi="標楷體"/>
                <w:szCs w:val="24"/>
              </w:rPr>
            </w:pPr>
            <w:r w:rsidRPr="00586ADB">
              <w:rPr>
                <w:rFonts w:ascii="華康兒風體W4(P)" w:eastAsia="華康兒風體W4(P)" w:hAnsi="標楷體" w:hint="eastAsia"/>
                <w:szCs w:val="24"/>
              </w:rPr>
              <w:t>1,488</w:t>
            </w:r>
          </w:p>
        </w:tc>
      </w:tr>
    </w:tbl>
    <w:p w:rsidR="0045658C" w:rsidRPr="00AA296F" w:rsidRDefault="0045658C" w:rsidP="00586ADB">
      <w:pPr>
        <w:pStyle w:val="a3"/>
        <w:ind w:leftChars="0" w:left="0"/>
        <w:rPr>
          <w:rFonts w:ascii="標楷體" w:eastAsia="標楷體" w:hAnsi="標楷體"/>
        </w:rPr>
      </w:pPr>
    </w:p>
    <w:p w:rsidR="00D96186" w:rsidRDefault="00AA296F" w:rsidP="00AA296F">
      <w:pPr>
        <w:pStyle w:val="a3"/>
        <w:numPr>
          <w:ilvl w:val="0"/>
          <w:numId w:val="2"/>
        </w:numPr>
        <w:ind w:left="960" w:hangingChars="200" w:hanging="480"/>
        <w:rPr>
          <w:rFonts w:ascii="標楷體" w:eastAsia="標楷體" w:hAnsi="標楷體"/>
        </w:rPr>
      </w:pPr>
      <w:r>
        <w:rPr>
          <w:rFonts w:ascii="標楷體" w:eastAsia="標楷體" w:hAnsi="標楷體" w:hint="eastAsia"/>
        </w:rPr>
        <w:t>春節及重陽加發</w:t>
      </w:r>
      <w:r w:rsidR="008E06E1">
        <w:rPr>
          <w:rFonts w:ascii="標楷體" w:eastAsia="標楷體" w:hAnsi="標楷體" w:hint="eastAsia"/>
        </w:rPr>
        <w:t>平安</w:t>
      </w:r>
      <w:r>
        <w:rPr>
          <w:rFonts w:ascii="標楷體" w:eastAsia="標楷體" w:hAnsi="標楷體" w:hint="eastAsia"/>
        </w:rPr>
        <w:t>禮金：自107年起為</w:t>
      </w:r>
      <w:r w:rsidR="008E06E1">
        <w:rPr>
          <w:rFonts w:ascii="標楷體" w:eastAsia="標楷體" w:hAnsi="標楷體" w:hint="eastAsia"/>
        </w:rPr>
        <w:t>表達對六十五歲以上長者傳承文化、經驗之崇高敬意</w:t>
      </w:r>
      <w:r>
        <w:rPr>
          <w:rFonts w:ascii="標楷體" w:eastAsia="標楷體" w:hAnsi="標楷體" w:hint="eastAsia"/>
        </w:rPr>
        <w:t>，凡於本鄉設籍滿5年之長者，</w:t>
      </w:r>
      <w:proofErr w:type="gramStart"/>
      <w:r>
        <w:rPr>
          <w:rFonts w:ascii="標楷體" w:eastAsia="標楷體" w:hAnsi="標楷體" w:hint="eastAsia"/>
        </w:rPr>
        <w:t>特</w:t>
      </w:r>
      <w:proofErr w:type="gramEnd"/>
      <w:r w:rsidR="008E06E1">
        <w:rPr>
          <w:rFonts w:ascii="標楷體" w:eastAsia="標楷體" w:hAnsi="標楷體" w:hint="eastAsia"/>
        </w:rPr>
        <w:t>於春節及重陽節另</w:t>
      </w:r>
      <w:r>
        <w:rPr>
          <w:rFonts w:ascii="標楷體" w:eastAsia="標楷體" w:hAnsi="標楷體" w:hint="eastAsia"/>
        </w:rPr>
        <w:t>加發每人5,000元之</w:t>
      </w:r>
      <w:r w:rsidR="008E06E1">
        <w:rPr>
          <w:rFonts w:ascii="標楷體" w:eastAsia="標楷體" w:hAnsi="標楷體" w:hint="eastAsia"/>
        </w:rPr>
        <w:t>平安禮金，以彰顯本鄉對長者之關懷</w:t>
      </w:r>
      <w:r w:rsidR="00586ADB">
        <w:rPr>
          <w:rFonts w:ascii="標楷體" w:eastAsia="標楷體" w:hAnsi="標楷體" w:hint="eastAsia"/>
        </w:rPr>
        <w:t>，</w:t>
      </w:r>
      <w:r w:rsidR="00CC595C">
        <w:rPr>
          <w:rFonts w:ascii="標楷體" w:eastAsia="標楷體" w:hAnsi="標楷體" w:hint="eastAsia"/>
        </w:rPr>
        <w:t>春節</w:t>
      </w:r>
      <w:r w:rsidR="00586ADB">
        <w:rPr>
          <w:rFonts w:ascii="標楷體" w:eastAsia="標楷體" w:hAnsi="標楷體" w:hint="eastAsia"/>
        </w:rPr>
        <w:t>受益人數共計</w:t>
      </w:r>
      <w:r w:rsidR="00CC595C">
        <w:rPr>
          <w:rFonts w:ascii="標楷體" w:eastAsia="標楷體" w:hAnsi="標楷體" w:hint="eastAsia"/>
        </w:rPr>
        <w:t>978人、重陽節受益人數共計1,025人</w:t>
      </w:r>
      <w:r w:rsidR="008E06E1">
        <w:rPr>
          <w:rFonts w:ascii="標楷體" w:eastAsia="標楷體" w:hAnsi="標楷體" w:hint="eastAsia"/>
        </w:rPr>
        <w:t>。</w:t>
      </w:r>
    </w:p>
    <w:p w:rsidR="00CC595C" w:rsidRDefault="00CC595C" w:rsidP="00CC595C">
      <w:pPr>
        <w:pStyle w:val="a3"/>
        <w:ind w:leftChars="0" w:left="960"/>
        <w:rPr>
          <w:rFonts w:ascii="標楷體" w:eastAsia="標楷體" w:hAnsi="標楷體"/>
        </w:rPr>
      </w:pPr>
    </w:p>
    <w:tbl>
      <w:tblPr>
        <w:tblStyle w:val="a6"/>
        <w:tblW w:w="7512" w:type="dxa"/>
        <w:tblInd w:w="960" w:type="dxa"/>
        <w:tblLook w:val="04A0"/>
      </w:tblPr>
      <w:tblGrid>
        <w:gridCol w:w="1133"/>
        <w:gridCol w:w="3189"/>
        <w:gridCol w:w="3190"/>
      </w:tblGrid>
      <w:tr w:rsidR="00CC595C" w:rsidRPr="00586ADB" w:rsidTr="00B357A5">
        <w:tc>
          <w:tcPr>
            <w:tcW w:w="7512" w:type="dxa"/>
            <w:gridSpan w:val="3"/>
            <w:shd w:val="clear" w:color="auto" w:fill="D9D9D9" w:themeFill="background1" w:themeFillShade="D9"/>
            <w:vAlign w:val="center"/>
          </w:tcPr>
          <w:p w:rsidR="00CC595C" w:rsidRPr="00CC595C" w:rsidRDefault="009001D9" w:rsidP="00484A22">
            <w:pPr>
              <w:tabs>
                <w:tab w:val="center" w:pos="480"/>
                <w:tab w:val="left" w:pos="3360"/>
              </w:tabs>
              <w:jc w:val="center"/>
              <w:rPr>
                <w:rFonts w:ascii="華康兒風體W4(P)" w:eastAsia="華康兒風體W4(P)" w:hAnsi="標楷體"/>
                <w:szCs w:val="24"/>
                <w:shd w:val="clear" w:color="auto" w:fill="D9D9D9" w:themeFill="background1" w:themeFillShade="D9"/>
              </w:rPr>
            </w:pPr>
            <w:r>
              <w:rPr>
                <w:rFonts w:ascii="華康兒風體W4(P)" w:eastAsia="華康兒風體W4(P)" w:hAnsi="標楷體" w:hint="eastAsia"/>
                <w:szCs w:val="24"/>
              </w:rPr>
              <w:t>圖</w:t>
            </w:r>
            <w:r w:rsidR="00484A22">
              <w:rPr>
                <w:rFonts w:ascii="華康兒風體W4(P)" w:eastAsia="華康兒風體W4(P)" w:hAnsi="標楷體" w:hint="eastAsia"/>
                <w:szCs w:val="24"/>
              </w:rPr>
              <w:t>6</w:t>
            </w:r>
            <w:r>
              <w:rPr>
                <w:rFonts w:ascii="華康兒風體W4(P)" w:eastAsia="華康兒風體W4(P)" w:hAnsi="標楷體" w:hint="eastAsia"/>
                <w:szCs w:val="24"/>
              </w:rPr>
              <w:t xml:space="preserve"> 、</w:t>
            </w:r>
            <w:r w:rsidR="00CC595C" w:rsidRPr="00CC595C">
              <w:rPr>
                <w:rFonts w:ascii="華康兒風體W4(P)" w:eastAsia="華康兒風體W4(P)" w:hAnsi="標楷體" w:hint="eastAsia"/>
                <w:szCs w:val="24"/>
              </w:rPr>
              <w:t>春節暨重陽禮金發放人數及金額</w:t>
            </w:r>
          </w:p>
        </w:tc>
      </w:tr>
      <w:tr w:rsidR="00CC595C" w:rsidRPr="00586ADB" w:rsidTr="00CC595C">
        <w:tc>
          <w:tcPr>
            <w:tcW w:w="1133" w:type="dxa"/>
            <w:shd w:val="clear" w:color="auto" w:fill="D9D9D9" w:themeFill="background1" w:themeFillShade="D9"/>
          </w:tcPr>
          <w:p w:rsidR="00CC595C" w:rsidRPr="00586ADB" w:rsidRDefault="00CC595C" w:rsidP="00B357A5">
            <w:pPr>
              <w:pStyle w:val="a3"/>
              <w:ind w:leftChars="0" w:left="0"/>
              <w:rPr>
                <w:rFonts w:ascii="華康兒風體W4(P)" w:eastAsia="華康兒風體W4(P)" w:hAnsi="標楷體"/>
                <w:szCs w:val="24"/>
              </w:rPr>
            </w:pPr>
          </w:p>
        </w:tc>
        <w:tc>
          <w:tcPr>
            <w:tcW w:w="3189" w:type="dxa"/>
            <w:shd w:val="clear" w:color="auto" w:fill="D9D9D9" w:themeFill="background1" w:themeFillShade="D9"/>
            <w:vAlign w:val="center"/>
          </w:tcPr>
          <w:p w:rsidR="00CC595C" w:rsidRPr="00586ADB" w:rsidRDefault="00CC595C" w:rsidP="00B357A5">
            <w:pPr>
              <w:pStyle w:val="a3"/>
              <w:ind w:leftChars="0" w:left="0"/>
              <w:jc w:val="center"/>
              <w:rPr>
                <w:rFonts w:ascii="華康兒風體W4(P)" w:eastAsia="華康兒風體W4(P)" w:hAnsi="標楷體"/>
                <w:szCs w:val="24"/>
              </w:rPr>
            </w:pPr>
            <w:r>
              <w:rPr>
                <w:rFonts w:ascii="華康兒風體W4(P)" w:eastAsia="華康兒風體W4(P)" w:hAnsi="標楷體" w:hint="eastAsia"/>
                <w:szCs w:val="24"/>
              </w:rPr>
              <w:t>春節</w:t>
            </w:r>
          </w:p>
        </w:tc>
        <w:tc>
          <w:tcPr>
            <w:tcW w:w="3190" w:type="dxa"/>
            <w:shd w:val="clear" w:color="auto" w:fill="D9D9D9" w:themeFill="background1" w:themeFillShade="D9"/>
            <w:vAlign w:val="center"/>
          </w:tcPr>
          <w:p w:rsidR="00CC595C" w:rsidRPr="00586ADB" w:rsidRDefault="00CC595C" w:rsidP="00B357A5">
            <w:pPr>
              <w:pStyle w:val="a3"/>
              <w:ind w:leftChars="0" w:left="0"/>
              <w:jc w:val="center"/>
              <w:rPr>
                <w:rFonts w:ascii="華康兒風體W4(P)" w:eastAsia="華康兒風體W4(P)" w:hAnsi="標楷體"/>
                <w:szCs w:val="24"/>
              </w:rPr>
            </w:pPr>
            <w:r>
              <w:rPr>
                <w:rFonts w:ascii="華康兒風體W4(P)" w:eastAsia="華康兒風體W4(P)" w:hAnsi="標楷體" w:hint="eastAsia"/>
                <w:szCs w:val="24"/>
              </w:rPr>
              <w:t>重陽節</w:t>
            </w:r>
          </w:p>
        </w:tc>
      </w:tr>
      <w:tr w:rsidR="00CC595C" w:rsidRPr="00586ADB" w:rsidTr="00CC595C">
        <w:tc>
          <w:tcPr>
            <w:tcW w:w="1133" w:type="dxa"/>
            <w:shd w:val="clear" w:color="auto" w:fill="D9D9D9" w:themeFill="background1" w:themeFillShade="D9"/>
          </w:tcPr>
          <w:p w:rsidR="00CC595C" w:rsidRPr="00586ADB" w:rsidRDefault="00CC595C" w:rsidP="00B357A5">
            <w:pPr>
              <w:pStyle w:val="a3"/>
              <w:ind w:leftChars="0" w:left="0"/>
              <w:rPr>
                <w:rFonts w:ascii="華康兒風體W4(P)" w:eastAsia="華康兒風體W4(P)" w:hAnsi="標楷體"/>
                <w:sz w:val="22"/>
              </w:rPr>
            </w:pPr>
            <w:r w:rsidRPr="00586ADB">
              <w:rPr>
                <w:rFonts w:ascii="華康兒風體W4(P)" w:eastAsia="華康兒風體W4(P)" w:hAnsi="標楷體" w:hint="eastAsia"/>
                <w:sz w:val="22"/>
              </w:rPr>
              <w:t>人數</w:t>
            </w:r>
          </w:p>
        </w:tc>
        <w:tc>
          <w:tcPr>
            <w:tcW w:w="3189" w:type="dxa"/>
            <w:shd w:val="clear" w:color="auto" w:fill="auto"/>
            <w:vAlign w:val="center"/>
          </w:tcPr>
          <w:p w:rsidR="00CC595C" w:rsidRPr="00586ADB" w:rsidRDefault="00CC595C" w:rsidP="00CC595C">
            <w:pPr>
              <w:pStyle w:val="a3"/>
              <w:ind w:leftChars="0" w:left="0"/>
              <w:jc w:val="center"/>
              <w:rPr>
                <w:rFonts w:ascii="華康兒風體W4(P)" w:eastAsia="華康兒風體W4(P)" w:hAnsi="標楷體"/>
                <w:szCs w:val="24"/>
              </w:rPr>
            </w:pPr>
            <w:r>
              <w:rPr>
                <w:rFonts w:ascii="華康兒風體W4(P)" w:eastAsia="華康兒風體W4(P)" w:hAnsi="標楷體" w:hint="eastAsia"/>
                <w:szCs w:val="24"/>
              </w:rPr>
              <w:t>978人</w:t>
            </w:r>
          </w:p>
        </w:tc>
        <w:tc>
          <w:tcPr>
            <w:tcW w:w="3190" w:type="dxa"/>
            <w:shd w:val="clear" w:color="auto" w:fill="auto"/>
            <w:vAlign w:val="center"/>
          </w:tcPr>
          <w:p w:rsidR="00CC595C" w:rsidRPr="00586ADB" w:rsidRDefault="00CC595C" w:rsidP="00CC595C">
            <w:pPr>
              <w:pStyle w:val="a3"/>
              <w:ind w:leftChars="0" w:left="0"/>
              <w:jc w:val="center"/>
              <w:rPr>
                <w:rFonts w:ascii="華康兒風體W4(P)" w:eastAsia="華康兒風體W4(P)" w:hAnsi="標楷體"/>
                <w:szCs w:val="24"/>
              </w:rPr>
            </w:pPr>
            <w:r>
              <w:rPr>
                <w:rFonts w:ascii="華康兒風體W4(P)" w:eastAsia="華康兒風體W4(P)" w:hAnsi="標楷體" w:hint="eastAsia"/>
                <w:szCs w:val="24"/>
              </w:rPr>
              <w:t>1,025人</w:t>
            </w:r>
          </w:p>
        </w:tc>
      </w:tr>
      <w:tr w:rsidR="00CC595C" w:rsidRPr="00586ADB" w:rsidTr="00CC595C">
        <w:tc>
          <w:tcPr>
            <w:tcW w:w="1133" w:type="dxa"/>
            <w:shd w:val="clear" w:color="auto" w:fill="D9D9D9" w:themeFill="background1" w:themeFillShade="D9"/>
          </w:tcPr>
          <w:p w:rsidR="00CC595C" w:rsidRPr="00586ADB" w:rsidRDefault="00CC595C" w:rsidP="00B357A5">
            <w:pPr>
              <w:pStyle w:val="a3"/>
              <w:ind w:leftChars="0" w:left="0"/>
              <w:rPr>
                <w:rFonts w:ascii="華康兒風體W4(P)" w:eastAsia="華康兒風體W4(P)" w:hAnsi="標楷體"/>
                <w:sz w:val="22"/>
              </w:rPr>
            </w:pPr>
            <w:r w:rsidRPr="00586ADB">
              <w:rPr>
                <w:rFonts w:ascii="華康兒風體W4(P)" w:eastAsia="華康兒風體W4(P)" w:hAnsi="標楷體" w:hint="eastAsia"/>
                <w:sz w:val="22"/>
              </w:rPr>
              <w:t>發放金額</w:t>
            </w:r>
          </w:p>
        </w:tc>
        <w:tc>
          <w:tcPr>
            <w:tcW w:w="3189" w:type="dxa"/>
            <w:shd w:val="clear" w:color="auto" w:fill="auto"/>
            <w:vAlign w:val="center"/>
          </w:tcPr>
          <w:p w:rsidR="00CC595C" w:rsidRPr="00586ADB" w:rsidRDefault="00CC595C" w:rsidP="00CC595C">
            <w:pPr>
              <w:pStyle w:val="a3"/>
              <w:ind w:leftChars="0" w:left="0"/>
              <w:jc w:val="center"/>
              <w:rPr>
                <w:rFonts w:ascii="華康兒風體W4(P)" w:eastAsia="華康兒風體W4(P)" w:hAnsi="標楷體"/>
                <w:szCs w:val="24"/>
              </w:rPr>
            </w:pPr>
            <w:r>
              <w:rPr>
                <w:rFonts w:ascii="華康兒風體W4(P)" w:eastAsia="華康兒風體W4(P)" w:hAnsi="標楷體" w:hint="eastAsia"/>
                <w:szCs w:val="24"/>
              </w:rPr>
              <w:t>4,890千元</w:t>
            </w:r>
          </w:p>
        </w:tc>
        <w:tc>
          <w:tcPr>
            <w:tcW w:w="3190" w:type="dxa"/>
            <w:shd w:val="clear" w:color="auto" w:fill="auto"/>
            <w:vAlign w:val="center"/>
          </w:tcPr>
          <w:p w:rsidR="00CC595C" w:rsidRPr="00586ADB" w:rsidRDefault="00CC595C" w:rsidP="00CC595C">
            <w:pPr>
              <w:pStyle w:val="a3"/>
              <w:ind w:leftChars="0" w:left="0"/>
              <w:jc w:val="center"/>
              <w:rPr>
                <w:rFonts w:ascii="華康兒風體W4(P)" w:eastAsia="華康兒風體W4(P)" w:hAnsi="標楷體"/>
                <w:szCs w:val="24"/>
              </w:rPr>
            </w:pPr>
            <w:r>
              <w:rPr>
                <w:rFonts w:ascii="華康兒風體W4(P)" w:eastAsia="華康兒風體W4(P)" w:hAnsi="標楷體" w:hint="eastAsia"/>
                <w:szCs w:val="24"/>
              </w:rPr>
              <w:t>5,125千元</w:t>
            </w:r>
          </w:p>
        </w:tc>
      </w:tr>
    </w:tbl>
    <w:p w:rsidR="008E06E1" w:rsidRDefault="001356F9" w:rsidP="00AA296F">
      <w:pPr>
        <w:pStyle w:val="a3"/>
        <w:numPr>
          <w:ilvl w:val="0"/>
          <w:numId w:val="2"/>
        </w:numPr>
        <w:ind w:left="960" w:hangingChars="200" w:hanging="480"/>
        <w:rPr>
          <w:rFonts w:ascii="標楷體" w:eastAsia="標楷體" w:hAnsi="標楷體"/>
        </w:rPr>
      </w:pPr>
      <w:r>
        <w:rPr>
          <w:rFonts w:ascii="標楷體" w:eastAsia="標楷體" w:hAnsi="標楷體" w:hint="eastAsia"/>
        </w:rPr>
        <w:t>老人營養餐食服務：為落實</w:t>
      </w:r>
      <w:r w:rsidR="00360CFB">
        <w:rPr>
          <w:rFonts w:ascii="標楷體" w:eastAsia="標楷體" w:hAnsi="標楷體" w:hint="eastAsia"/>
        </w:rPr>
        <w:t>老</w:t>
      </w:r>
      <w:r>
        <w:rPr>
          <w:rFonts w:ascii="標楷體" w:eastAsia="標楷體" w:hAnsi="標楷體" w:hint="eastAsia"/>
        </w:rPr>
        <w:t>有所養，加強本鄉對年長者生活之照顧，凡設籍並實際居住本鄉年滿六十五歲以上長者</w:t>
      </w:r>
      <w:r w:rsidR="0099199B">
        <w:rPr>
          <w:rFonts w:ascii="標楷體" w:eastAsia="標楷體" w:hAnsi="標楷體" w:hint="eastAsia"/>
        </w:rPr>
        <w:t>，得申請午、晚餐便當</w:t>
      </w:r>
      <w:r w:rsidR="00E903D6">
        <w:rPr>
          <w:rFonts w:ascii="標楷體" w:eastAsia="標楷體" w:hAnsi="標楷體" w:hint="eastAsia"/>
        </w:rPr>
        <w:t>各</w:t>
      </w:r>
      <w:r w:rsidR="0099199B">
        <w:rPr>
          <w:rFonts w:ascii="標楷體" w:eastAsia="標楷體" w:hAnsi="標楷體" w:hint="eastAsia"/>
        </w:rPr>
        <w:t>乙份</w:t>
      </w:r>
      <w:r w:rsidR="009001D9">
        <w:rPr>
          <w:rFonts w:ascii="標楷體" w:eastAsia="標楷體" w:hAnsi="標楷體" w:hint="eastAsia"/>
        </w:rPr>
        <w:t>並派遣</w:t>
      </w:r>
      <w:r w:rsidR="00E903D6">
        <w:rPr>
          <w:rFonts w:ascii="標楷體" w:eastAsia="標楷體" w:hAnsi="標楷體" w:hint="eastAsia"/>
        </w:rPr>
        <w:t>人員協助送至住家</w:t>
      </w:r>
      <w:r w:rsidR="0099199B">
        <w:rPr>
          <w:rFonts w:ascii="標楷體" w:eastAsia="標楷體" w:hAnsi="標楷體" w:hint="eastAsia"/>
        </w:rPr>
        <w:t>。</w:t>
      </w:r>
    </w:p>
    <w:p w:rsidR="00CC595C" w:rsidRDefault="00260286" w:rsidP="00452E22">
      <w:pPr>
        <w:pStyle w:val="a3"/>
        <w:ind w:leftChars="0" w:left="0"/>
        <w:rPr>
          <w:rFonts w:ascii="標楷體" w:eastAsia="標楷體" w:hAnsi="標楷體"/>
        </w:rPr>
      </w:pPr>
      <w:r w:rsidRPr="00260286">
        <w:rPr>
          <w:rFonts w:ascii="標楷體" w:eastAsia="標楷體" w:hAnsi="標楷體"/>
          <w:noProof/>
        </w:rPr>
        <w:lastRenderedPageBreak/>
        <w:drawing>
          <wp:inline distT="0" distB="0" distL="0" distR="0">
            <wp:extent cx="5274310" cy="3076575"/>
            <wp:effectExtent l="19050" t="0" r="21590" b="0"/>
            <wp:docPr id="13" name="圖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55D18" w:rsidRDefault="00415784" w:rsidP="00D55D18">
      <w:pPr>
        <w:pStyle w:val="a3"/>
        <w:numPr>
          <w:ilvl w:val="0"/>
          <w:numId w:val="2"/>
        </w:numPr>
        <w:ind w:left="960" w:hangingChars="200" w:hanging="480"/>
        <w:rPr>
          <w:rFonts w:ascii="標楷體" w:eastAsia="標楷體" w:hAnsi="標楷體"/>
        </w:rPr>
      </w:pPr>
      <w:r>
        <w:rPr>
          <w:rFonts w:ascii="標楷體" w:eastAsia="標楷體" w:hAnsi="標楷體" w:hint="eastAsia"/>
        </w:rPr>
        <w:t>獨居長者服務概況：</w:t>
      </w:r>
      <w:r w:rsidR="00914E50">
        <w:rPr>
          <w:rFonts w:ascii="標楷體" w:eastAsia="標楷體" w:hAnsi="標楷體" w:hint="eastAsia"/>
        </w:rPr>
        <w:t>為避免獨居長者發生危難，本所不定</w:t>
      </w:r>
      <w:r w:rsidR="00D01230">
        <w:rPr>
          <w:rFonts w:ascii="標楷體" w:eastAsia="標楷體" w:hAnsi="標楷體" w:hint="eastAsia"/>
        </w:rPr>
        <w:t>時依其需求辦理電話問安、關懷服務、餐飲服務</w:t>
      </w:r>
      <w:r w:rsidR="00914E50">
        <w:rPr>
          <w:rFonts w:ascii="標楷體" w:eastAsia="標楷體" w:hAnsi="標楷體" w:hint="eastAsia"/>
        </w:rPr>
        <w:t xml:space="preserve">。 </w:t>
      </w:r>
    </w:p>
    <w:p w:rsidR="00415784" w:rsidRPr="00914E50" w:rsidRDefault="00D01230" w:rsidP="00576CAE">
      <w:pPr>
        <w:pStyle w:val="a3"/>
        <w:ind w:leftChars="0" w:left="0"/>
        <w:jc w:val="center"/>
        <w:rPr>
          <w:rFonts w:ascii="標楷體" w:eastAsia="標楷體" w:hAnsi="標楷體"/>
          <w:sz w:val="44"/>
          <w:szCs w:val="44"/>
          <w:shd w:val="pct15" w:color="auto" w:fill="FFFFFF"/>
        </w:rPr>
      </w:pPr>
      <w:r>
        <w:rPr>
          <w:rFonts w:ascii="標楷體" w:eastAsia="標楷體" w:hAnsi="標楷體" w:hint="eastAsia"/>
          <w:noProof/>
          <w:sz w:val="44"/>
          <w:szCs w:val="44"/>
          <w:shd w:val="pct15" w:color="auto" w:fill="FFFFFF"/>
        </w:rPr>
        <w:drawing>
          <wp:inline distT="0" distB="0" distL="0" distR="0">
            <wp:extent cx="5274310" cy="3076575"/>
            <wp:effectExtent l="19050" t="0" r="21590" b="0"/>
            <wp:docPr id="14" name="圖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55D18" w:rsidRPr="00D55D18" w:rsidRDefault="00D55D18" w:rsidP="00452E22">
      <w:pPr>
        <w:pStyle w:val="a3"/>
        <w:ind w:leftChars="0" w:left="0"/>
        <w:rPr>
          <w:rFonts w:ascii="標楷體" w:eastAsia="標楷體" w:hAnsi="標楷體"/>
        </w:rPr>
      </w:pPr>
    </w:p>
    <w:p w:rsidR="002F0102" w:rsidRPr="002F0102" w:rsidRDefault="00C45DBE" w:rsidP="003B4091">
      <w:pPr>
        <w:pStyle w:val="a3"/>
        <w:numPr>
          <w:ilvl w:val="0"/>
          <w:numId w:val="1"/>
        </w:numPr>
        <w:ind w:leftChars="0"/>
        <w:rPr>
          <w:rFonts w:ascii="標楷體" w:eastAsia="標楷體" w:hAnsi="標楷體"/>
          <w:szCs w:val="24"/>
        </w:rPr>
      </w:pPr>
      <w:r>
        <w:rPr>
          <w:rFonts w:ascii="標楷體" w:eastAsia="標楷體" w:hAnsi="標楷體" w:hint="eastAsia"/>
          <w:b/>
          <w:szCs w:val="24"/>
        </w:rPr>
        <w:t>結語</w:t>
      </w:r>
    </w:p>
    <w:p w:rsidR="003B4091" w:rsidRPr="00C45DBE" w:rsidRDefault="00360CFB" w:rsidP="002F0102">
      <w:pPr>
        <w:pStyle w:val="a3"/>
        <w:ind w:leftChars="0"/>
        <w:rPr>
          <w:rFonts w:ascii="標楷體" w:eastAsia="標楷體" w:hAnsi="標楷體"/>
          <w:szCs w:val="24"/>
        </w:rPr>
      </w:pPr>
      <w:r w:rsidRPr="002F0102">
        <w:rPr>
          <w:rFonts w:ascii="標楷體" w:eastAsia="標楷體" w:hAnsi="標楷體" w:hint="eastAsia"/>
          <w:szCs w:val="24"/>
        </w:rPr>
        <w:t>現今</w:t>
      </w:r>
      <w:r w:rsidR="00C45DBE" w:rsidRPr="002F0102">
        <w:rPr>
          <w:rFonts w:ascii="標楷體" w:eastAsia="標楷體" w:hAnsi="標楷體" w:hint="eastAsia"/>
          <w:szCs w:val="24"/>
        </w:rPr>
        <w:t>社</w:t>
      </w:r>
      <w:r w:rsidR="00C45DBE">
        <w:rPr>
          <w:rFonts w:ascii="標楷體" w:eastAsia="標楷體" w:hAnsi="標楷體" w:hint="eastAsia"/>
          <w:szCs w:val="24"/>
        </w:rPr>
        <w:t>會</w:t>
      </w:r>
      <w:r>
        <w:rPr>
          <w:rFonts w:ascii="標楷體" w:eastAsia="標楷體" w:hAnsi="標楷體" w:hint="eastAsia"/>
          <w:szCs w:val="24"/>
        </w:rPr>
        <w:t>已進入老年化世代，長者未必有子女後輩在側頤養天年</w:t>
      </w:r>
      <w:r w:rsidR="00F47718">
        <w:rPr>
          <w:rFonts w:ascii="標楷體" w:eastAsia="標楷體" w:hAnsi="標楷體" w:hint="eastAsia"/>
          <w:szCs w:val="24"/>
        </w:rPr>
        <w:t>，除給予金錢上之補貼外，本所將致力連結社區發展協會、衛生所、消防分局、警察分局等機關，提升長者生活之便利性、安全性，落實本鄉老人福利最大化。</w:t>
      </w:r>
    </w:p>
    <w:sectPr w:rsidR="003B4091" w:rsidRPr="00C45DBE" w:rsidSect="00C23CA0">
      <w:footerReference w:type="default" r:id="rId14"/>
      <w:pgSz w:w="11906" w:h="16838"/>
      <w:pgMar w:top="1440" w:right="1800" w:bottom="1440" w:left="1800" w:header="851" w:footer="62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91D" w:rsidRPr="001A7239" w:rsidRDefault="008E691D" w:rsidP="008E691D">
      <w:pPr>
        <w:rPr>
          <w:rFonts w:ascii="Liberation Serif" w:eastAsia="新細明體" w:hAnsi="Liberation Serif" w:cs="Lucida Sans" w:hint="eastAsia"/>
          <w:lang w:bidi="hi-IN"/>
        </w:rPr>
      </w:pPr>
      <w:r>
        <w:separator/>
      </w:r>
    </w:p>
  </w:endnote>
  <w:endnote w:type="continuationSeparator" w:id="0">
    <w:p w:rsidR="008E691D" w:rsidRPr="001A7239" w:rsidRDefault="008E691D" w:rsidP="008E691D">
      <w:pPr>
        <w:rPr>
          <w:rFonts w:ascii="Liberation Serif" w:eastAsia="新細明體" w:hAnsi="Liberation Serif" w:cs="Lucida Sans" w:hint="eastAsia"/>
          <w:lang w:bidi="hi-IN"/>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華康兒風體W4(P)">
    <w:panose1 w:val="020F0400000000000000"/>
    <w:charset w:val="88"/>
    <w:family w:val="swiss"/>
    <w:pitch w:val="variable"/>
    <w:sig w:usb0="800002E3" w:usb1="28CFFCFA" w:usb2="00000016"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華康兒風體W4(P)" w:eastAsia="華康兒風體W4(P)" w:hint="eastAsia"/>
      </w:rPr>
      <w:id w:val="257173238"/>
      <w:docPartObj>
        <w:docPartGallery w:val="Page Numbers (Bottom of Page)"/>
        <w:docPartUnique/>
      </w:docPartObj>
    </w:sdtPr>
    <w:sdtContent>
      <w:p w:rsidR="00C23CA0" w:rsidRPr="00C23CA0" w:rsidRDefault="00C23CA0" w:rsidP="00C23CA0">
        <w:pPr>
          <w:pStyle w:val="a9"/>
          <w:jc w:val="center"/>
          <w:rPr>
            <w:rFonts w:ascii="華康兒風體W4(P)" w:eastAsia="華康兒風體W4(P)"/>
          </w:rPr>
        </w:pPr>
        <w:r w:rsidRPr="00C23CA0">
          <w:rPr>
            <w:rFonts w:ascii="華康兒風體W4(P)" w:eastAsia="華康兒風體W4(P)" w:hint="eastAsia"/>
          </w:rPr>
          <w:t>第</w:t>
        </w:r>
        <w:r w:rsidR="009B0D6E" w:rsidRPr="00C23CA0">
          <w:rPr>
            <w:rFonts w:ascii="華康兒風體W4(P)" w:eastAsia="華康兒風體W4(P)" w:hint="eastAsia"/>
          </w:rPr>
          <w:fldChar w:fldCharType="begin"/>
        </w:r>
        <w:r w:rsidRPr="00C23CA0">
          <w:rPr>
            <w:rFonts w:ascii="華康兒風體W4(P)" w:eastAsia="華康兒風體W4(P)" w:hint="eastAsia"/>
          </w:rPr>
          <w:instrText xml:space="preserve"> PAGE   \* MERGEFORMAT </w:instrText>
        </w:r>
        <w:r w:rsidR="009B0D6E" w:rsidRPr="00C23CA0">
          <w:rPr>
            <w:rFonts w:ascii="華康兒風體W4(P)" w:eastAsia="華康兒風體W4(P)" w:hint="eastAsia"/>
          </w:rPr>
          <w:fldChar w:fldCharType="separate"/>
        </w:r>
        <w:r w:rsidR="001325D9" w:rsidRPr="001325D9">
          <w:rPr>
            <w:rFonts w:ascii="華康兒風體W4(P)" w:eastAsia="華康兒風體W4(P)"/>
            <w:noProof/>
            <w:lang w:val="zh-TW"/>
          </w:rPr>
          <w:t>2</w:t>
        </w:r>
        <w:r w:rsidR="009B0D6E" w:rsidRPr="00C23CA0">
          <w:rPr>
            <w:rFonts w:ascii="華康兒風體W4(P)" w:eastAsia="華康兒風體W4(P)" w:hint="eastAsia"/>
          </w:rPr>
          <w:fldChar w:fldCharType="end"/>
        </w:r>
        <w:r w:rsidRPr="00C23CA0">
          <w:rPr>
            <w:rFonts w:ascii="華康兒風體W4(P)" w:eastAsia="華康兒風體W4(P)" w:hint="eastAsia"/>
          </w:rPr>
          <w:t>頁</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91D" w:rsidRPr="001A7239" w:rsidRDefault="008E691D" w:rsidP="008E691D">
      <w:pPr>
        <w:rPr>
          <w:rFonts w:ascii="Liberation Serif" w:eastAsia="新細明體" w:hAnsi="Liberation Serif" w:cs="Lucida Sans" w:hint="eastAsia"/>
          <w:lang w:bidi="hi-IN"/>
        </w:rPr>
      </w:pPr>
      <w:r>
        <w:separator/>
      </w:r>
    </w:p>
  </w:footnote>
  <w:footnote w:type="continuationSeparator" w:id="0">
    <w:p w:rsidR="008E691D" w:rsidRPr="001A7239" w:rsidRDefault="008E691D" w:rsidP="008E691D">
      <w:pPr>
        <w:rPr>
          <w:rFonts w:ascii="Liberation Serif" w:eastAsia="新細明體" w:hAnsi="Liberation Serif" w:cs="Lucida Sans" w:hint="eastAsia"/>
          <w:lang w:bidi="hi-IN"/>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B578A"/>
    <w:multiLevelType w:val="hybridMultilevel"/>
    <w:tmpl w:val="3E56BF34"/>
    <w:lvl w:ilvl="0" w:tplc="A50EAF80">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42DE06F0"/>
    <w:multiLevelType w:val="hybridMultilevel"/>
    <w:tmpl w:val="3E56BF34"/>
    <w:lvl w:ilvl="0" w:tplc="A50EAF80">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7E1E07E8"/>
    <w:multiLevelType w:val="hybridMultilevel"/>
    <w:tmpl w:val="BA167C1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7235A"/>
    <w:rsid w:val="00007066"/>
    <w:rsid w:val="0005786F"/>
    <w:rsid w:val="001325D9"/>
    <w:rsid w:val="001356F9"/>
    <w:rsid w:val="00151DB9"/>
    <w:rsid w:val="00177C26"/>
    <w:rsid w:val="00256A6E"/>
    <w:rsid w:val="00260286"/>
    <w:rsid w:val="0027235A"/>
    <w:rsid w:val="00295261"/>
    <w:rsid w:val="002A7ED5"/>
    <w:rsid w:val="002F0102"/>
    <w:rsid w:val="002F23CB"/>
    <w:rsid w:val="00360CFB"/>
    <w:rsid w:val="00395AE3"/>
    <w:rsid w:val="003B4091"/>
    <w:rsid w:val="003C341D"/>
    <w:rsid w:val="00415784"/>
    <w:rsid w:val="00424347"/>
    <w:rsid w:val="00452E22"/>
    <w:rsid w:val="0045658C"/>
    <w:rsid w:val="004827EF"/>
    <w:rsid w:val="00484A22"/>
    <w:rsid w:val="004B43E1"/>
    <w:rsid w:val="00516713"/>
    <w:rsid w:val="00576CAE"/>
    <w:rsid w:val="00586ADB"/>
    <w:rsid w:val="005A4D7D"/>
    <w:rsid w:val="005D17B8"/>
    <w:rsid w:val="00634A07"/>
    <w:rsid w:val="006E5603"/>
    <w:rsid w:val="00757DA5"/>
    <w:rsid w:val="00800C35"/>
    <w:rsid w:val="00843493"/>
    <w:rsid w:val="00892078"/>
    <w:rsid w:val="008B0DC8"/>
    <w:rsid w:val="008E06E1"/>
    <w:rsid w:val="008E691D"/>
    <w:rsid w:val="009001D9"/>
    <w:rsid w:val="00914E50"/>
    <w:rsid w:val="0099199B"/>
    <w:rsid w:val="009B0D6E"/>
    <w:rsid w:val="00A365C1"/>
    <w:rsid w:val="00A8005E"/>
    <w:rsid w:val="00A92E84"/>
    <w:rsid w:val="00AA296F"/>
    <w:rsid w:val="00AC575E"/>
    <w:rsid w:val="00AE0DEC"/>
    <w:rsid w:val="00AE11E2"/>
    <w:rsid w:val="00B147FB"/>
    <w:rsid w:val="00C23CA0"/>
    <w:rsid w:val="00C45DBE"/>
    <w:rsid w:val="00CC595C"/>
    <w:rsid w:val="00D01230"/>
    <w:rsid w:val="00D55D18"/>
    <w:rsid w:val="00D94E84"/>
    <w:rsid w:val="00D96186"/>
    <w:rsid w:val="00DB000F"/>
    <w:rsid w:val="00DD20EA"/>
    <w:rsid w:val="00E82B70"/>
    <w:rsid w:val="00E903D6"/>
    <w:rsid w:val="00EB6E8C"/>
    <w:rsid w:val="00F47718"/>
    <w:rsid w:val="00FB262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41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235A"/>
    <w:pPr>
      <w:ind w:leftChars="200" w:left="480"/>
    </w:pPr>
  </w:style>
  <w:style w:type="paragraph" w:styleId="a4">
    <w:name w:val="Balloon Text"/>
    <w:basedOn w:val="a"/>
    <w:link w:val="a5"/>
    <w:uiPriority w:val="99"/>
    <w:semiHidden/>
    <w:unhideWhenUsed/>
    <w:rsid w:val="00A8005E"/>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A8005E"/>
    <w:rPr>
      <w:rFonts w:asciiTheme="majorHAnsi" w:eastAsiaTheme="majorEastAsia" w:hAnsiTheme="majorHAnsi" w:cstheme="majorBidi"/>
      <w:sz w:val="18"/>
      <w:szCs w:val="18"/>
    </w:rPr>
  </w:style>
  <w:style w:type="table" w:styleId="a6">
    <w:name w:val="Table Grid"/>
    <w:basedOn w:val="a1"/>
    <w:uiPriority w:val="59"/>
    <w:rsid w:val="000070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semiHidden/>
    <w:unhideWhenUsed/>
    <w:rsid w:val="008E691D"/>
    <w:pPr>
      <w:tabs>
        <w:tab w:val="center" w:pos="4153"/>
        <w:tab w:val="right" w:pos="8306"/>
      </w:tabs>
      <w:snapToGrid w:val="0"/>
    </w:pPr>
    <w:rPr>
      <w:sz w:val="20"/>
      <w:szCs w:val="20"/>
    </w:rPr>
  </w:style>
  <w:style w:type="character" w:customStyle="1" w:styleId="a8">
    <w:name w:val="頁首 字元"/>
    <w:basedOn w:val="a0"/>
    <w:link w:val="a7"/>
    <w:uiPriority w:val="99"/>
    <w:semiHidden/>
    <w:rsid w:val="008E691D"/>
    <w:rPr>
      <w:sz w:val="20"/>
      <w:szCs w:val="20"/>
    </w:rPr>
  </w:style>
  <w:style w:type="paragraph" w:styleId="a9">
    <w:name w:val="footer"/>
    <w:basedOn w:val="a"/>
    <w:link w:val="aa"/>
    <w:uiPriority w:val="99"/>
    <w:unhideWhenUsed/>
    <w:rsid w:val="008E691D"/>
    <w:pPr>
      <w:tabs>
        <w:tab w:val="center" w:pos="4153"/>
        <w:tab w:val="right" w:pos="8306"/>
      </w:tabs>
      <w:snapToGrid w:val="0"/>
    </w:pPr>
    <w:rPr>
      <w:sz w:val="20"/>
      <w:szCs w:val="20"/>
    </w:rPr>
  </w:style>
  <w:style w:type="character" w:customStyle="1" w:styleId="aa">
    <w:name w:val="頁尾 字元"/>
    <w:basedOn w:val="a0"/>
    <w:link w:val="a9"/>
    <w:uiPriority w:val="99"/>
    <w:rsid w:val="008E691D"/>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chart1.xml><?xml version="1.0" encoding="utf-8"?>
<c:chartSpace xmlns:c="http://schemas.openxmlformats.org/drawingml/2006/chart" xmlns:a="http://schemas.openxmlformats.org/drawingml/2006/main" xmlns:r="http://schemas.openxmlformats.org/officeDocument/2006/relationships">
  <c:lang val="zh-TW"/>
  <c:chart>
    <c:title>
      <c:tx>
        <c:rich>
          <a:bodyPr/>
          <a:lstStyle/>
          <a:p>
            <a:pPr>
              <a:defRPr/>
            </a:pPr>
            <a:r>
              <a:rPr lang="zh-TW" altLang="en-US"/>
              <a:t>圖</a:t>
            </a:r>
            <a:r>
              <a:rPr lang="en-US" altLang="zh-TW"/>
              <a:t>1</a:t>
            </a:r>
            <a:r>
              <a:rPr lang="zh-TW" altLang="en-US"/>
              <a:t>、老年人口數佔總人口數</a:t>
            </a:r>
          </a:p>
        </c:rich>
      </c:tx>
      <c:layout/>
    </c:title>
    <c:plotArea>
      <c:layout/>
      <c:barChart>
        <c:barDir val="col"/>
        <c:grouping val="clustered"/>
        <c:ser>
          <c:idx val="0"/>
          <c:order val="0"/>
          <c:tx>
            <c:strRef>
              <c:f>Sheet1!$B$1</c:f>
              <c:strCache>
                <c:ptCount val="1"/>
                <c:pt idx="0">
                  <c:v>總人數</c:v>
                </c:pt>
              </c:strCache>
            </c:strRef>
          </c:tx>
          <c:cat>
            <c:strRef>
              <c:f>Sheet1!$A$2:$A$8</c:f>
              <c:strCache>
                <c:ptCount val="7"/>
                <c:pt idx="0">
                  <c:v>101年</c:v>
                </c:pt>
                <c:pt idx="1">
                  <c:v>102年</c:v>
                </c:pt>
                <c:pt idx="2">
                  <c:v>103年</c:v>
                </c:pt>
                <c:pt idx="3">
                  <c:v>104年</c:v>
                </c:pt>
                <c:pt idx="4">
                  <c:v>105年</c:v>
                </c:pt>
                <c:pt idx="5">
                  <c:v>106年</c:v>
                </c:pt>
                <c:pt idx="6">
                  <c:v>107年</c:v>
                </c:pt>
              </c:strCache>
            </c:strRef>
          </c:cat>
          <c:val>
            <c:numRef>
              <c:f>Sheet1!$B$2:$B$8</c:f>
              <c:numCache>
                <c:formatCode>_-* #,##0_-;\-* #,##0_-;_-* "-"??_-;_-@_-</c:formatCode>
                <c:ptCount val="7"/>
                <c:pt idx="0">
                  <c:v>4912</c:v>
                </c:pt>
                <c:pt idx="1">
                  <c:v>4975</c:v>
                </c:pt>
                <c:pt idx="2">
                  <c:v>5120</c:v>
                </c:pt>
                <c:pt idx="3">
                  <c:v>5112</c:v>
                </c:pt>
                <c:pt idx="4">
                  <c:v>5131</c:v>
                </c:pt>
                <c:pt idx="5">
                  <c:v>5195</c:v>
                </c:pt>
                <c:pt idx="6">
                  <c:v>5229</c:v>
                </c:pt>
              </c:numCache>
            </c:numRef>
          </c:val>
        </c:ser>
        <c:ser>
          <c:idx val="1"/>
          <c:order val="1"/>
          <c:tx>
            <c:strRef>
              <c:f>Sheet1!$C$1</c:f>
              <c:strCache>
                <c:ptCount val="1"/>
                <c:pt idx="0">
                  <c:v>老年人數</c:v>
                </c:pt>
              </c:strCache>
            </c:strRef>
          </c:tx>
          <c:cat>
            <c:strRef>
              <c:f>Sheet1!$A$2:$A$8</c:f>
              <c:strCache>
                <c:ptCount val="7"/>
                <c:pt idx="0">
                  <c:v>101年</c:v>
                </c:pt>
                <c:pt idx="1">
                  <c:v>102年</c:v>
                </c:pt>
                <c:pt idx="2">
                  <c:v>103年</c:v>
                </c:pt>
                <c:pt idx="3">
                  <c:v>104年</c:v>
                </c:pt>
                <c:pt idx="4">
                  <c:v>105年</c:v>
                </c:pt>
                <c:pt idx="5">
                  <c:v>106年</c:v>
                </c:pt>
                <c:pt idx="6">
                  <c:v>107年</c:v>
                </c:pt>
              </c:strCache>
            </c:strRef>
          </c:cat>
          <c:val>
            <c:numRef>
              <c:f>Sheet1!$C$2:$C$8</c:f>
              <c:numCache>
                <c:formatCode>_-* #,##0_-;\-* #,##0_-;_-* "-"??_-;_-@_-</c:formatCode>
                <c:ptCount val="7"/>
                <c:pt idx="0">
                  <c:v>861</c:v>
                </c:pt>
                <c:pt idx="1">
                  <c:v>858</c:v>
                </c:pt>
                <c:pt idx="2">
                  <c:v>875</c:v>
                </c:pt>
                <c:pt idx="3">
                  <c:v>914</c:v>
                </c:pt>
                <c:pt idx="4">
                  <c:v>936</c:v>
                </c:pt>
                <c:pt idx="5">
                  <c:v>975</c:v>
                </c:pt>
                <c:pt idx="6">
                  <c:v>1009</c:v>
                </c:pt>
              </c:numCache>
            </c:numRef>
          </c:val>
        </c:ser>
        <c:gapWidth val="95"/>
        <c:axId val="79823616"/>
        <c:axId val="79826304"/>
      </c:barChart>
      <c:catAx>
        <c:axId val="79823616"/>
        <c:scaling>
          <c:orientation val="minMax"/>
        </c:scaling>
        <c:axPos val="b"/>
        <c:majorTickMark val="none"/>
        <c:tickLblPos val="nextTo"/>
        <c:crossAx val="79826304"/>
        <c:crosses val="autoZero"/>
        <c:auto val="1"/>
        <c:lblAlgn val="ctr"/>
        <c:lblOffset val="100"/>
      </c:catAx>
      <c:valAx>
        <c:axId val="79826304"/>
        <c:scaling>
          <c:orientation val="minMax"/>
        </c:scaling>
        <c:axPos val="l"/>
        <c:majorGridlines/>
        <c:title>
          <c:tx>
            <c:rich>
              <a:bodyPr rot="0" vert="wordArtVertRtl"/>
              <a:lstStyle/>
              <a:p>
                <a:pPr>
                  <a:defRPr/>
                </a:pPr>
                <a:r>
                  <a:rPr lang="zh-TW" altLang="en-US"/>
                  <a:t>人數</a:t>
                </a:r>
              </a:p>
            </c:rich>
          </c:tx>
          <c:layout/>
        </c:title>
        <c:numFmt formatCode="_-* #,##0_-;\-* #,##0_-;_-* &quot;-&quot;??_-;_-@_-" sourceLinked="1"/>
        <c:majorTickMark val="none"/>
        <c:tickLblPos val="nextTo"/>
        <c:crossAx val="79823616"/>
        <c:crosses val="autoZero"/>
        <c:crossBetween val="between"/>
      </c:valAx>
      <c:dTable>
        <c:showHorzBorder val="1"/>
        <c:showVertBorder val="1"/>
        <c:showOutline val="1"/>
        <c:showKeys val="1"/>
      </c:dTable>
    </c:plotArea>
    <c:plotVisOnly val="1"/>
    <c:dispBlanksAs val="gap"/>
  </c:chart>
  <c:txPr>
    <a:bodyPr/>
    <a:lstStyle/>
    <a:p>
      <a:pPr>
        <a:defRPr>
          <a:latin typeface="華康兒風體W4" pitchFamily="34" charset="-120"/>
          <a:ea typeface="華康兒風體W4" pitchFamily="34" charset="-120"/>
        </a:defRPr>
      </a:pPr>
      <a:endParaRPr lang="zh-TW"/>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TW"/>
  <c:chart>
    <c:title>
      <c:tx>
        <c:rich>
          <a:bodyPr/>
          <a:lstStyle/>
          <a:p>
            <a:pPr>
              <a:defRPr/>
            </a:pPr>
            <a:r>
              <a:rPr lang="zh-TW" altLang="en-US">
                <a:latin typeface="華康兒風體W4" pitchFamily="34" charset="-120"/>
                <a:ea typeface="華康兒風體W4" pitchFamily="34" charset="-120"/>
              </a:rPr>
              <a:t>圖</a:t>
            </a:r>
            <a:r>
              <a:rPr lang="en-US" altLang="zh-TW">
                <a:latin typeface="華康兒風體W4" pitchFamily="34" charset="-120"/>
                <a:ea typeface="華康兒風體W4" pitchFamily="34" charset="-120"/>
              </a:rPr>
              <a:t>2</a:t>
            </a:r>
            <a:r>
              <a:rPr lang="zh-TW" altLang="en-US">
                <a:latin typeface="華康兒風體W4" pitchFamily="34" charset="-120"/>
                <a:ea typeface="華康兒風體W4" pitchFamily="34" charset="-120"/>
              </a:rPr>
              <a:t>、老年人口年齡層</a:t>
            </a:r>
          </a:p>
        </c:rich>
      </c:tx>
      <c:layout/>
    </c:title>
    <c:plotArea>
      <c:layout>
        <c:manualLayout>
          <c:layoutTarget val="inner"/>
          <c:xMode val="edge"/>
          <c:yMode val="edge"/>
          <c:x val="0.1522535073509679"/>
          <c:y val="0.19167913230236724"/>
          <c:w val="0.84774649264903357"/>
          <c:h val="0.38811337030106313"/>
        </c:manualLayout>
      </c:layout>
      <c:barChart>
        <c:barDir val="col"/>
        <c:grouping val="stacked"/>
        <c:ser>
          <c:idx val="0"/>
          <c:order val="0"/>
          <c:tx>
            <c:strRef>
              <c:f>Sheet1!$B$1</c:f>
              <c:strCache>
                <c:ptCount val="1"/>
                <c:pt idx="0">
                  <c:v>65-79歲</c:v>
                </c:pt>
              </c:strCache>
            </c:strRef>
          </c:tx>
          <c:spPr>
            <a:solidFill>
              <a:schemeClr val="accent4">
                <a:lumMod val="75000"/>
              </a:schemeClr>
            </a:solidFill>
          </c:spPr>
          <c:cat>
            <c:strRef>
              <c:f>Sheet1!$A$2:$A$8</c:f>
              <c:strCache>
                <c:ptCount val="7"/>
                <c:pt idx="0">
                  <c:v>101年</c:v>
                </c:pt>
                <c:pt idx="1">
                  <c:v>102年</c:v>
                </c:pt>
                <c:pt idx="2">
                  <c:v>103年</c:v>
                </c:pt>
                <c:pt idx="3">
                  <c:v>104年</c:v>
                </c:pt>
                <c:pt idx="4">
                  <c:v>105年</c:v>
                </c:pt>
                <c:pt idx="5">
                  <c:v>106年</c:v>
                </c:pt>
                <c:pt idx="6">
                  <c:v>107年</c:v>
                </c:pt>
              </c:strCache>
            </c:strRef>
          </c:cat>
          <c:val>
            <c:numRef>
              <c:f>Sheet1!$B$2:$B$8</c:f>
              <c:numCache>
                <c:formatCode>General</c:formatCode>
                <c:ptCount val="7"/>
                <c:pt idx="0">
                  <c:v>663</c:v>
                </c:pt>
                <c:pt idx="1">
                  <c:v>649</c:v>
                </c:pt>
                <c:pt idx="2">
                  <c:v>654</c:v>
                </c:pt>
                <c:pt idx="3">
                  <c:v>657</c:v>
                </c:pt>
                <c:pt idx="4">
                  <c:v>668</c:v>
                </c:pt>
                <c:pt idx="5">
                  <c:v>690</c:v>
                </c:pt>
                <c:pt idx="6">
                  <c:v>716</c:v>
                </c:pt>
              </c:numCache>
            </c:numRef>
          </c:val>
        </c:ser>
        <c:ser>
          <c:idx val="1"/>
          <c:order val="1"/>
          <c:tx>
            <c:strRef>
              <c:f>Sheet1!$C$1</c:f>
              <c:strCache>
                <c:ptCount val="1"/>
                <c:pt idx="0">
                  <c:v>80-89歲</c:v>
                </c:pt>
              </c:strCache>
            </c:strRef>
          </c:tx>
          <c:spPr>
            <a:solidFill>
              <a:schemeClr val="accent6">
                <a:lumMod val="75000"/>
              </a:schemeClr>
            </a:solidFill>
          </c:spPr>
          <c:cat>
            <c:strRef>
              <c:f>Sheet1!$A$2:$A$8</c:f>
              <c:strCache>
                <c:ptCount val="7"/>
                <c:pt idx="0">
                  <c:v>101年</c:v>
                </c:pt>
                <c:pt idx="1">
                  <c:v>102年</c:v>
                </c:pt>
                <c:pt idx="2">
                  <c:v>103年</c:v>
                </c:pt>
                <c:pt idx="3">
                  <c:v>104年</c:v>
                </c:pt>
                <c:pt idx="4">
                  <c:v>105年</c:v>
                </c:pt>
                <c:pt idx="5">
                  <c:v>106年</c:v>
                </c:pt>
                <c:pt idx="6">
                  <c:v>107年</c:v>
                </c:pt>
              </c:strCache>
            </c:strRef>
          </c:cat>
          <c:val>
            <c:numRef>
              <c:f>Sheet1!$C$2:$C$8</c:f>
              <c:numCache>
                <c:formatCode>General</c:formatCode>
                <c:ptCount val="7"/>
                <c:pt idx="0">
                  <c:v>171</c:v>
                </c:pt>
                <c:pt idx="1">
                  <c:v>180</c:v>
                </c:pt>
                <c:pt idx="2">
                  <c:v>207</c:v>
                </c:pt>
                <c:pt idx="3">
                  <c:v>207</c:v>
                </c:pt>
                <c:pt idx="4">
                  <c:v>228</c:v>
                </c:pt>
                <c:pt idx="5">
                  <c:v>244</c:v>
                </c:pt>
                <c:pt idx="6">
                  <c:v>254</c:v>
                </c:pt>
              </c:numCache>
            </c:numRef>
          </c:val>
        </c:ser>
        <c:ser>
          <c:idx val="2"/>
          <c:order val="2"/>
          <c:tx>
            <c:strRef>
              <c:f>Sheet1!$D$1</c:f>
              <c:strCache>
                <c:ptCount val="1"/>
                <c:pt idx="0">
                  <c:v>90-99歲</c:v>
                </c:pt>
              </c:strCache>
            </c:strRef>
          </c:tx>
          <c:spPr>
            <a:solidFill>
              <a:schemeClr val="accent3">
                <a:lumMod val="75000"/>
              </a:schemeClr>
            </a:solidFill>
          </c:spPr>
          <c:cat>
            <c:strRef>
              <c:f>Sheet1!$A$2:$A$8</c:f>
              <c:strCache>
                <c:ptCount val="7"/>
                <c:pt idx="0">
                  <c:v>101年</c:v>
                </c:pt>
                <c:pt idx="1">
                  <c:v>102年</c:v>
                </c:pt>
                <c:pt idx="2">
                  <c:v>103年</c:v>
                </c:pt>
                <c:pt idx="3">
                  <c:v>104年</c:v>
                </c:pt>
                <c:pt idx="4">
                  <c:v>105年</c:v>
                </c:pt>
                <c:pt idx="5">
                  <c:v>106年</c:v>
                </c:pt>
                <c:pt idx="6">
                  <c:v>107年</c:v>
                </c:pt>
              </c:strCache>
            </c:strRef>
          </c:cat>
          <c:val>
            <c:numRef>
              <c:f>Sheet1!$D$2:$D$8</c:f>
              <c:numCache>
                <c:formatCode>General</c:formatCode>
                <c:ptCount val="7"/>
                <c:pt idx="0">
                  <c:v>26</c:v>
                </c:pt>
                <c:pt idx="1">
                  <c:v>28</c:v>
                </c:pt>
                <c:pt idx="2">
                  <c:v>33</c:v>
                </c:pt>
                <c:pt idx="3">
                  <c:v>37</c:v>
                </c:pt>
                <c:pt idx="4">
                  <c:v>39</c:v>
                </c:pt>
                <c:pt idx="5">
                  <c:v>40</c:v>
                </c:pt>
                <c:pt idx="6">
                  <c:v>39</c:v>
                </c:pt>
              </c:numCache>
            </c:numRef>
          </c:val>
        </c:ser>
        <c:ser>
          <c:idx val="3"/>
          <c:order val="3"/>
          <c:tx>
            <c:strRef>
              <c:f>Sheet1!$E$1</c:f>
              <c:strCache>
                <c:ptCount val="1"/>
                <c:pt idx="0">
                  <c:v>100歲</c:v>
                </c:pt>
              </c:strCache>
            </c:strRef>
          </c:tx>
          <c:spPr>
            <a:solidFill>
              <a:schemeClr val="bg1">
                <a:lumMod val="75000"/>
              </a:schemeClr>
            </a:solidFill>
          </c:spPr>
          <c:cat>
            <c:strRef>
              <c:f>Sheet1!$A$2:$A$8</c:f>
              <c:strCache>
                <c:ptCount val="7"/>
                <c:pt idx="0">
                  <c:v>101年</c:v>
                </c:pt>
                <c:pt idx="1">
                  <c:v>102年</c:v>
                </c:pt>
                <c:pt idx="2">
                  <c:v>103年</c:v>
                </c:pt>
                <c:pt idx="3">
                  <c:v>104年</c:v>
                </c:pt>
                <c:pt idx="4">
                  <c:v>105年</c:v>
                </c:pt>
                <c:pt idx="5">
                  <c:v>106年</c:v>
                </c:pt>
                <c:pt idx="6">
                  <c:v>107年</c:v>
                </c:pt>
              </c:strCache>
            </c:strRef>
          </c:cat>
          <c:val>
            <c:numRef>
              <c:f>Sheet1!$E$2:$E$8</c:f>
              <c:numCache>
                <c:formatCode>General</c:formatCode>
                <c:ptCount val="7"/>
                <c:pt idx="0">
                  <c:v>1</c:v>
                </c:pt>
                <c:pt idx="1">
                  <c:v>1</c:v>
                </c:pt>
                <c:pt idx="2">
                  <c:v>1</c:v>
                </c:pt>
                <c:pt idx="3">
                  <c:v>1</c:v>
                </c:pt>
                <c:pt idx="4">
                  <c:v>1</c:v>
                </c:pt>
                <c:pt idx="5">
                  <c:v>1</c:v>
                </c:pt>
                <c:pt idx="6">
                  <c:v>0</c:v>
                </c:pt>
              </c:numCache>
            </c:numRef>
          </c:val>
        </c:ser>
        <c:gapWidth val="95"/>
        <c:overlap val="100"/>
        <c:axId val="119818880"/>
        <c:axId val="119854592"/>
      </c:barChart>
      <c:catAx>
        <c:axId val="119818880"/>
        <c:scaling>
          <c:orientation val="minMax"/>
        </c:scaling>
        <c:axPos val="b"/>
        <c:numFmt formatCode="General" sourceLinked="1"/>
        <c:majorTickMark val="none"/>
        <c:tickLblPos val="nextTo"/>
        <c:txPr>
          <a:bodyPr/>
          <a:lstStyle/>
          <a:p>
            <a:pPr>
              <a:defRPr>
                <a:latin typeface="華康兒風體W4" pitchFamily="34" charset="-120"/>
                <a:ea typeface="華康兒風體W4" pitchFamily="34" charset="-120"/>
              </a:defRPr>
            </a:pPr>
            <a:endParaRPr lang="zh-TW"/>
          </a:p>
        </c:txPr>
        <c:crossAx val="119854592"/>
        <c:crosses val="autoZero"/>
        <c:auto val="1"/>
        <c:lblAlgn val="ctr"/>
        <c:lblOffset val="100"/>
      </c:catAx>
      <c:valAx>
        <c:axId val="119854592"/>
        <c:scaling>
          <c:orientation val="minMax"/>
        </c:scaling>
        <c:axPos val="l"/>
        <c:majorGridlines/>
        <c:title>
          <c:tx>
            <c:rich>
              <a:bodyPr rot="0" vert="wordArtVertRtl"/>
              <a:lstStyle/>
              <a:p>
                <a:pPr>
                  <a:defRPr>
                    <a:latin typeface="華康兒風體W4" pitchFamily="34" charset="-120"/>
                    <a:ea typeface="華康兒風體W4" pitchFamily="34" charset="-120"/>
                  </a:defRPr>
                </a:pPr>
                <a:r>
                  <a:rPr lang="zh-TW" altLang="en-US">
                    <a:latin typeface="華康兒風體W4" pitchFamily="34" charset="-120"/>
                    <a:ea typeface="華康兒風體W4" pitchFamily="34" charset="-120"/>
                  </a:rPr>
                  <a:t>人數</a:t>
                </a:r>
              </a:p>
            </c:rich>
          </c:tx>
          <c:layout>
            <c:manualLayout>
              <c:xMode val="edge"/>
              <c:yMode val="edge"/>
              <c:x val="2.7105997255251021E-2"/>
              <c:y val="0.31601294933192703"/>
            </c:manualLayout>
          </c:layout>
        </c:title>
        <c:numFmt formatCode="General" sourceLinked="1"/>
        <c:majorTickMark val="none"/>
        <c:tickLblPos val="nextTo"/>
        <c:txPr>
          <a:bodyPr/>
          <a:lstStyle/>
          <a:p>
            <a:pPr>
              <a:defRPr>
                <a:latin typeface="華康兒風體W4" pitchFamily="34" charset="-120"/>
                <a:ea typeface="華康兒風體W4" pitchFamily="34" charset="-120"/>
              </a:defRPr>
            </a:pPr>
            <a:endParaRPr lang="zh-TW"/>
          </a:p>
        </c:txPr>
        <c:crossAx val="119818880"/>
        <c:crosses val="autoZero"/>
        <c:crossBetween val="between"/>
      </c:valAx>
      <c:dTable>
        <c:showHorzBorder val="1"/>
        <c:showVertBorder val="1"/>
        <c:showOutline val="1"/>
        <c:showKeys val="1"/>
        <c:txPr>
          <a:bodyPr/>
          <a:lstStyle/>
          <a:p>
            <a:pPr rtl="0">
              <a:defRPr sz="1100" b="0">
                <a:latin typeface="華康兒風體W4" pitchFamily="34" charset="-120"/>
                <a:ea typeface="華康兒風體W4" pitchFamily="34" charset="-120"/>
              </a:defRPr>
            </a:pPr>
            <a:endParaRPr lang="zh-TW"/>
          </a:p>
        </c:txPr>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zh-TW"/>
  <c:style val="29"/>
  <c:chart>
    <c:title>
      <c:tx>
        <c:rich>
          <a:bodyPr/>
          <a:lstStyle/>
          <a:p>
            <a:pPr>
              <a:defRPr/>
            </a:pPr>
            <a:r>
              <a:rPr lang="zh-TW"/>
              <a:t>圖</a:t>
            </a:r>
            <a:r>
              <a:rPr lang="en-US"/>
              <a:t>3</a:t>
            </a:r>
            <a:r>
              <a:rPr lang="zh-TW"/>
              <a:t>、老年人口性別比</a:t>
            </a:r>
          </a:p>
        </c:rich>
      </c:tx>
      <c:layout/>
    </c:title>
    <c:plotArea>
      <c:layout>
        <c:manualLayout>
          <c:layoutTarget val="inner"/>
          <c:xMode val="edge"/>
          <c:yMode val="edge"/>
          <c:x val="0.1522535073509679"/>
          <c:y val="0.19167913230236724"/>
          <c:w val="0.84774649264903412"/>
          <c:h val="0.38811337030106335"/>
        </c:manualLayout>
      </c:layout>
      <c:barChart>
        <c:barDir val="col"/>
        <c:grouping val="stacked"/>
        <c:ser>
          <c:idx val="0"/>
          <c:order val="0"/>
          <c:tx>
            <c:strRef>
              <c:f>Sheet1!$B$1</c:f>
              <c:strCache>
                <c:ptCount val="1"/>
                <c:pt idx="0">
                  <c:v>男</c:v>
                </c:pt>
              </c:strCache>
            </c:strRef>
          </c:tx>
          <c:spPr>
            <a:solidFill>
              <a:schemeClr val="tx2">
                <a:lumMod val="40000"/>
                <a:lumOff val="60000"/>
              </a:schemeClr>
            </a:solidFill>
            <a:scene3d>
              <a:camera prst="orthographicFront"/>
              <a:lightRig rig="threePt" dir="t"/>
            </a:scene3d>
            <a:sp3d prstMaterial="matte">
              <a:bevelT w="63500" h="25400"/>
            </a:sp3d>
          </c:spPr>
          <c:cat>
            <c:strRef>
              <c:f>Sheet1!$A$2:$A$8</c:f>
              <c:strCache>
                <c:ptCount val="7"/>
                <c:pt idx="0">
                  <c:v>101年</c:v>
                </c:pt>
                <c:pt idx="1">
                  <c:v>102年</c:v>
                </c:pt>
                <c:pt idx="2">
                  <c:v>103年</c:v>
                </c:pt>
                <c:pt idx="3">
                  <c:v>104年</c:v>
                </c:pt>
                <c:pt idx="4">
                  <c:v>105年</c:v>
                </c:pt>
                <c:pt idx="5">
                  <c:v>106年</c:v>
                </c:pt>
                <c:pt idx="6">
                  <c:v>107年</c:v>
                </c:pt>
              </c:strCache>
            </c:strRef>
          </c:cat>
          <c:val>
            <c:numRef>
              <c:f>Sheet1!$B$2:$B$8</c:f>
              <c:numCache>
                <c:formatCode>General</c:formatCode>
                <c:ptCount val="7"/>
                <c:pt idx="0">
                  <c:v>420</c:v>
                </c:pt>
                <c:pt idx="1">
                  <c:v>426</c:v>
                </c:pt>
                <c:pt idx="2">
                  <c:v>427</c:v>
                </c:pt>
                <c:pt idx="3">
                  <c:v>451</c:v>
                </c:pt>
                <c:pt idx="4">
                  <c:v>454</c:v>
                </c:pt>
                <c:pt idx="5">
                  <c:v>481</c:v>
                </c:pt>
                <c:pt idx="6">
                  <c:v>504</c:v>
                </c:pt>
              </c:numCache>
            </c:numRef>
          </c:val>
        </c:ser>
        <c:ser>
          <c:idx val="1"/>
          <c:order val="1"/>
          <c:tx>
            <c:strRef>
              <c:f>Sheet1!$C$1</c:f>
              <c:strCache>
                <c:ptCount val="1"/>
                <c:pt idx="0">
                  <c:v>女</c:v>
                </c:pt>
              </c:strCache>
            </c:strRef>
          </c:tx>
          <c:spPr>
            <a:solidFill>
              <a:schemeClr val="accent2">
                <a:lumMod val="60000"/>
                <a:lumOff val="40000"/>
              </a:schemeClr>
            </a:solidFill>
            <a:scene3d>
              <a:camera prst="orthographicFront"/>
              <a:lightRig rig="threePt" dir="t"/>
            </a:scene3d>
            <a:sp3d prstMaterial="matte">
              <a:bevelT w="63500" h="25400"/>
            </a:sp3d>
          </c:spPr>
          <c:cat>
            <c:strRef>
              <c:f>Sheet1!$A$2:$A$8</c:f>
              <c:strCache>
                <c:ptCount val="7"/>
                <c:pt idx="0">
                  <c:v>101年</c:v>
                </c:pt>
                <c:pt idx="1">
                  <c:v>102年</c:v>
                </c:pt>
                <c:pt idx="2">
                  <c:v>103年</c:v>
                </c:pt>
                <c:pt idx="3">
                  <c:v>104年</c:v>
                </c:pt>
                <c:pt idx="4">
                  <c:v>105年</c:v>
                </c:pt>
                <c:pt idx="5">
                  <c:v>106年</c:v>
                </c:pt>
                <c:pt idx="6">
                  <c:v>107年</c:v>
                </c:pt>
              </c:strCache>
            </c:strRef>
          </c:cat>
          <c:val>
            <c:numRef>
              <c:f>Sheet1!$C$2:$C$8</c:f>
              <c:numCache>
                <c:formatCode>General</c:formatCode>
                <c:ptCount val="7"/>
                <c:pt idx="0">
                  <c:v>441</c:v>
                </c:pt>
                <c:pt idx="1">
                  <c:v>432</c:v>
                </c:pt>
                <c:pt idx="2">
                  <c:v>448</c:v>
                </c:pt>
                <c:pt idx="3">
                  <c:v>463</c:v>
                </c:pt>
                <c:pt idx="4">
                  <c:v>482</c:v>
                </c:pt>
                <c:pt idx="5">
                  <c:v>494</c:v>
                </c:pt>
                <c:pt idx="6">
                  <c:v>505</c:v>
                </c:pt>
              </c:numCache>
            </c:numRef>
          </c:val>
        </c:ser>
        <c:gapWidth val="95"/>
        <c:overlap val="100"/>
        <c:axId val="372431104"/>
        <c:axId val="372447104"/>
      </c:barChart>
      <c:lineChart>
        <c:grouping val="standard"/>
        <c:ser>
          <c:idx val="2"/>
          <c:order val="2"/>
          <c:tx>
            <c:strRef>
              <c:f>Sheet1!$D$1</c:f>
              <c:strCache>
                <c:ptCount val="1"/>
                <c:pt idx="0">
                  <c:v>性比例</c:v>
                </c:pt>
              </c:strCache>
            </c:strRef>
          </c:tx>
          <c:spPr>
            <a:ln w="34925">
              <a:solidFill>
                <a:schemeClr val="accent5">
                  <a:lumMod val="50000"/>
                </a:schemeClr>
              </a:solidFill>
            </a:ln>
          </c:spPr>
          <c:marker>
            <c:symbol val="none"/>
          </c:marker>
          <c:cat>
            <c:strRef>
              <c:f>Sheet1!$A$2:$A$8</c:f>
              <c:strCache>
                <c:ptCount val="7"/>
                <c:pt idx="0">
                  <c:v>101年</c:v>
                </c:pt>
                <c:pt idx="1">
                  <c:v>102年</c:v>
                </c:pt>
                <c:pt idx="2">
                  <c:v>103年</c:v>
                </c:pt>
                <c:pt idx="3">
                  <c:v>104年</c:v>
                </c:pt>
                <c:pt idx="4">
                  <c:v>105年</c:v>
                </c:pt>
                <c:pt idx="5">
                  <c:v>106年</c:v>
                </c:pt>
                <c:pt idx="6">
                  <c:v>107年</c:v>
                </c:pt>
              </c:strCache>
            </c:strRef>
          </c:cat>
          <c:val>
            <c:numRef>
              <c:f>Sheet1!$D$2:$D$8</c:f>
              <c:numCache>
                <c:formatCode>0.00_ </c:formatCode>
                <c:ptCount val="7"/>
                <c:pt idx="0">
                  <c:v>95.238095238095227</c:v>
                </c:pt>
                <c:pt idx="1">
                  <c:v>98.611111111111114</c:v>
                </c:pt>
                <c:pt idx="2">
                  <c:v>95.3125</c:v>
                </c:pt>
                <c:pt idx="3">
                  <c:v>97.408207343412528</c:v>
                </c:pt>
                <c:pt idx="4">
                  <c:v>94.190871369294598</c:v>
                </c:pt>
                <c:pt idx="5">
                  <c:v>97.368421052631575</c:v>
                </c:pt>
                <c:pt idx="6">
                  <c:v>99.801980198019805</c:v>
                </c:pt>
              </c:numCache>
            </c:numRef>
          </c:val>
        </c:ser>
        <c:marker val="1"/>
        <c:axId val="292316288"/>
        <c:axId val="292251136"/>
      </c:lineChart>
      <c:catAx>
        <c:axId val="372431104"/>
        <c:scaling>
          <c:orientation val="minMax"/>
        </c:scaling>
        <c:axPos val="b"/>
        <c:numFmt formatCode="General" sourceLinked="1"/>
        <c:majorTickMark val="none"/>
        <c:tickLblPos val="nextTo"/>
        <c:crossAx val="372447104"/>
        <c:crosses val="autoZero"/>
        <c:auto val="1"/>
        <c:lblAlgn val="ctr"/>
        <c:lblOffset val="100"/>
      </c:catAx>
      <c:valAx>
        <c:axId val="372447104"/>
        <c:scaling>
          <c:orientation val="minMax"/>
        </c:scaling>
        <c:axPos val="l"/>
        <c:majorGridlines/>
        <c:title>
          <c:tx>
            <c:rich>
              <a:bodyPr rot="0" vert="wordArtVertRtl"/>
              <a:lstStyle/>
              <a:p>
                <a:pPr>
                  <a:defRPr/>
                </a:pPr>
                <a:r>
                  <a:rPr lang="zh-TW"/>
                  <a:t>人數</a:t>
                </a:r>
              </a:p>
            </c:rich>
          </c:tx>
          <c:layout>
            <c:manualLayout>
              <c:xMode val="edge"/>
              <c:yMode val="edge"/>
              <c:x val="2.7105997255251035E-2"/>
              <c:y val="0.31601294933192725"/>
            </c:manualLayout>
          </c:layout>
        </c:title>
        <c:numFmt formatCode="General" sourceLinked="1"/>
        <c:majorTickMark val="none"/>
        <c:tickLblPos val="nextTo"/>
        <c:crossAx val="372431104"/>
        <c:crosses val="autoZero"/>
        <c:crossBetween val="between"/>
      </c:valAx>
      <c:valAx>
        <c:axId val="292251136"/>
        <c:scaling>
          <c:orientation val="minMax"/>
        </c:scaling>
        <c:axPos val="r"/>
        <c:numFmt formatCode="0.00_ " sourceLinked="1"/>
        <c:tickLblPos val="nextTo"/>
        <c:crossAx val="292316288"/>
        <c:crosses val="max"/>
        <c:crossBetween val="between"/>
      </c:valAx>
      <c:catAx>
        <c:axId val="292316288"/>
        <c:scaling>
          <c:orientation val="minMax"/>
        </c:scaling>
        <c:delete val="1"/>
        <c:axPos val="b"/>
        <c:tickLblPos val="none"/>
        <c:crossAx val="292251136"/>
        <c:auto val="1"/>
        <c:lblAlgn val="ctr"/>
        <c:lblOffset val="100"/>
      </c:catAx>
      <c:dTable>
        <c:showHorzBorder val="1"/>
        <c:showVertBorder val="1"/>
        <c:showOutline val="1"/>
        <c:showKeys val="1"/>
        <c:txPr>
          <a:bodyPr/>
          <a:lstStyle/>
          <a:p>
            <a:pPr rtl="0">
              <a:defRPr sz="1100"/>
            </a:pPr>
            <a:endParaRPr lang="zh-TW"/>
          </a:p>
        </c:txPr>
      </c:dTable>
    </c:plotArea>
    <c:plotVisOnly val="1"/>
    <c:dispBlanksAs val="zero"/>
  </c:chart>
  <c:txPr>
    <a:bodyPr/>
    <a:lstStyle/>
    <a:p>
      <a:pPr>
        <a:defRPr>
          <a:latin typeface="華康兒風體W4" pitchFamily="34" charset="-120"/>
          <a:ea typeface="華康兒風體W4" pitchFamily="34" charset="-120"/>
        </a:defRPr>
      </a:pPr>
      <a:endParaRPr lang="zh-TW"/>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TW"/>
  <c:style val="8"/>
  <c:chart>
    <c:title>
      <c:tx>
        <c:rich>
          <a:bodyPr/>
          <a:lstStyle/>
          <a:p>
            <a:pPr>
              <a:defRPr/>
            </a:pPr>
            <a:r>
              <a:rPr lang="zh-TW"/>
              <a:t>圖</a:t>
            </a:r>
            <a:r>
              <a:rPr lang="en-US"/>
              <a:t>4</a:t>
            </a:r>
            <a:r>
              <a:rPr lang="zh-TW"/>
              <a:t>、近</a:t>
            </a:r>
            <a:r>
              <a:rPr lang="en-US"/>
              <a:t>7</a:t>
            </a:r>
            <a:r>
              <a:rPr lang="zh-TW"/>
              <a:t>年老化指數及扶老比</a:t>
            </a:r>
          </a:p>
        </c:rich>
      </c:tx>
      <c:layout/>
    </c:title>
    <c:plotArea>
      <c:layout/>
      <c:lineChart>
        <c:grouping val="stacked"/>
        <c:ser>
          <c:idx val="1"/>
          <c:order val="1"/>
          <c:tx>
            <c:strRef>
              <c:f>Sheet1!$C$1</c:f>
              <c:strCache>
                <c:ptCount val="1"/>
                <c:pt idx="0">
                  <c:v>扶老比</c:v>
                </c:pt>
              </c:strCache>
            </c:strRef>
          </c:tx>
          <c:spPr>
            <a:ln cap="rnd">
              <a:solidFill>
                <a:srgbClr val="A12F83"/>
              </a:solidFill>
              <a:headEnd type="arrow" w="med" len="lg"/>
            </a:ln>
          </c:spPr>
          <c:marker>
            <c:symbol val="none"/>
          </c:marker>
          <c:cat>
            <c:strRef>
              <c:f>Sheet1!$A$2:$A$8</c:f>
              <c:strCache>
                <c:ptCount val="7"/>
                <c:pt idx="0">
                  <c:v>107年</c:v>
                </c:pt>
                <c:pt idx="1">
                  <c:v>106年</c:v>
                </c:pt>
                <c:pt idx="2">
                  <c:v>105年</c:v>
                </c:pt>
                <c:pt idx="3">
                  <c:v>104年</c:v>
                </c:pt>
                <c:pt idx="4">
                  <c:v>103年</c:v>
                </c:pt>
                <c:pt idx="5">
                  <c:v>102年</c:v>
                </c:pt>
                <c:pt idx="6">
                  <c:v>101年</c:v>
                </c:pt>
              </c:strCache>
            </c:strRef>
          </c:cat>
          <c:val>
            <c:numRef>
              <c:f>Sheet1!$C$2:$C$8</c:f>
              <c:numCache>
                <c:formatCode>0.00_);[Red]\(0.00\)</c:formatCode>
                <c:ptCount val="7"/>
                <c:pt idx="0">
                  <c:v>26.949786324786309</c:v>
                </c:pt>
                <c:pt idx="1">
                  <c:v>26.125401929260448</c:v>
                </c:pt>
                <c:pt idx="2">
                  <c:v>25.715056664867781</c:v>
                </c:pt>
                <c:pt idx="3">
                  <c:v>24.722748174195271</c:v>
                </c:pt>
                <c:pt idx="4">
                  <c:v>23.44587352625938</c:v>
                </c:pt>
                <c:pt idx="5">
                  <c:v>23.800277392510417</c:v>
                </c:pt>
                <c:pt idx="6">
                  <c:v>23.800277392510417</c:v>
                </c:pt>
              </c:numCache>
            </c:numRef>
          </c:val>
          <c:smooth val="1"/>
        </c:ser>
        <c:marker val="1"/>
        <c:axId val="137239936"/>
        <c:axId val="137245824"/>
      </c:lineChart>
      <c:lineChart>
        <c:grouping val="standard"/>
        <c:ser>
          <c:idx val="0"/>
          <c:order val="0"/>
          <c:tx>
            <c:strRef>
              <c:f>Sheet1!$B$1</c:f>
              <c:strCache>
                <c:ptCount val="1"/>
                <c:pt idx="0">
                  <c:v>老化指數</c:v>
                </c:pt>
              </c:strCache>
            </c:strRef>
          </c:tx>
          <c:spPr>
            <a:ln>
              <a:solidFill>
                <a:schemeClr val="accent6">
                  <a:lumMod val="75000"/>
                </a:schemeClr>
              </a:solidFill>
              <a:bevel/>
              <a:headEnd type="arrow" w="med" len="lg"/>
              <a:tailEnd type="none"/>
            </a:ln>
          </c:spPr>
          <c:marker>
            <c:symbol val="none"/>
          </c:marker>
          <c:cat>
            <c:strRef>
              <c:f>Sheet1!$A$2:$A$8</c:f>
              <c:strCache>
                <c:ptCount val="7"/>
                <c:pt idx="0">
                  <c:v>107年</c:v>
                </c:pt>
                <c:pt idx="1">
                  <c:v>106年</c:v>
                </c:pt>
                <c:pt idx="2">
                  <c:v>105年</c:v>
                </c:pt>
                <c:pt idx="3">
                  <c:v>104年</c:v>
                </c:pt>
                <c:pt idx="4">
                  <c:v>103年</c:v>
                </c:pt>
                <c:pt idx="5">
                  <c:v>102年</c:v>
                </c:pt>
                <c:pt idx="6">
                  <c:v>101年</c:v>
                </c:pt>
              </c:strCache>
            </c:strRef>
          </c:cat>
          <c:val>
            <c:numRef>
              <c:f>Sheet1!$B$2:$B$8</c:f>
              <c:numCache>
                <c:formatCode>0.00_ </c:formatCode>
                <c:ptCount val="7"/>
                <c:pt idx="0">
                  <c:v>7.8655462184873883</c:v>
                </c:pt>
                <c:pt idx="1">
                  <c:v>7.6475409836065555</c:v>
                </c:pt>
                <c:pt idx="2">
                  <c:v>7.3531746031746028</c:v>
                </c:pt>
                <c:pt idx="3">
                  <c:v>7.3792415169660694</c:v>
                </c:pt>
                <c:pt idx="4">
                  <c:v>7.2748538011695905</c:v>
                </c:pt>
                <c:pt idx="5">
                  <c:v>7.041015625</c:v>
                </c:pt>
                <c:pt idx="6">
                  <c:v>7.1345381526104381</c:v>
                </c:pt>
              </c:numCache>
            </c:numRef>
          </c:val>
          <c:smooth val="1"/>
        </c:ser>
        <c:marker val="1"/>
        <c:axId val="204225152"/>
        <c:axId val="137248128"/>
      </c:lineChart>
      <c:catAx>
        <c:axId val="137239936"/>
        <c:scaling>
          <c:orientation val="maxMin"/>
        </c:scaling>
        <c:axPos val="b"/>
        <c:majorGridlines/>
        <c:numFmt formatCode="General" sourceLinked="1"/>
        <c:tickLblPos val="nextTo"/>
        <c:crossAx val="137245824"/>
        <c:crosses val="autoZero"/>
        <c:auto val="1"/>
        <c:lblAlgn val="ctr"/>
        <c:lblOffset val="100"/>
      </c:catAx>
      <c:valAx>
        <c:axId val="137245824"/>
        <c:scaling>
          <c:orientation val="minMax"/>
        </c:scaling>
        <c:axPos val="r"/>
        <c:majorGridlines/>
        <c:numFmt formatCode="0.00_);[Red]\(0.00\)" sourceLinked="1"/>
        <c:majorTickMark val="none"/>
        <c:tickLblPos val="nextTo"/>
        <c:crossAx val="137239936"/>
        <c:crosses val="autoZero"/>
        <c:crossBetween val="between"/>
      </c:valAx>
      <c:valAx>
        <c:axId val="137248128"/>
        <c:scaling>
          <c:orientation val="minMax"/>
        </c:scaling>
        <c:axPos val="l"/>
        <c:numFmt formatCode="0.00_ " sourceLinked="1"/>
        <c:tickLblPos val="nextTo"/>
        <c:crossAx val="204225152"/>
        <c:crosses val="autoZero"/>
        <c:crossBetween val="between"/>
      </c:valAx>
      <c:catAx>
        <c:axId val="204225152"/>
        <c:scaling>
          <c:orientation val="minMax"/>
        </c:scaling>
        <c:axPos val="t"/>
        <c:majorTickMark val="none"/>
        <c:tickLblPos val="none"/>
        <c:crossAx val="137248128"/>
        <c:crosses val="max"/>
        <c:auto val="1"/>
        <c:lblAlgn val="ctr"/>
        <c:lblOffset val="100"/>
      </c:catAx>
      <c:dTable>
        <c:showHorzBorder val="1"/>
        <c:showVertBorder val="1"/>
        <c:showOutline val="1"/>
      </c:dTable>
    </c:plotArea>
    <c:legend>
      <c:legendPos val="b"/>
      <c:layout/>
    </c:legend>
    <c:plotVisOnly val="1"/>
    <c:dispBlanksAs val="zero"/>
  </c:chart>
  <c:txPr>
    <a:bodyPr/>
    <a:lstStyle/>
    <a:p>
      <a:pPr>
        <a:defRPr>
          <a:latin typeface="華康兒風體W4" pitchFamily="34" charset="-120"/>
          <a:ea typeface="華康兒風體W4" pitchFamily="34" charset="-120"/>
        </a:defRPr>
      </a:pPr>
      <a:endParaRPr lang="zh-TW"/>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TW"/>
  <c:style val="8"/>
  <c:chart>
    <c:title>
      <c:tx>
        <c:rich>
          <a:bodyPr/>
          <a:lstStyle/>
          <a:p>
            <a:pPr>
              <a:defRPr/>
            </a:pPr>
            <a:r>
              <a:rPr lang="zh-TW"/>
              <a:t>圖</a:t>
            </a:r>
            <a:r>
              <a:rPr lang="en-US" altLang="zh-TW"/>
              <a:t>7</a:t>
            </a:r>
            <a:r>
              <a:rPr lang="zh-TW"/>
              <a:t>、</a:t>
            </a:r>
            <a:r>
              <a:rPr lang="zh-TW" altLang="en-US"/>
              <a:t>老人餐食便當數及餐食費</a:t>
            </a:r>
            <a:endParaRPr lang="zh-TW"/>
          </a:p>
        </c:rich>
      </c:tx>
      <c:layout/>
    </c:title>
    <c:plotArea>
      <c:layout/>
      <c:lineChart>
        <c:grouping val="stacked"/>
        <c:ser>
          <c:idx val="1"/>
          <c:order val="1"/>
          <c:tx>
            <c:strRef>
              <c:f>Sheet1!$C$1</c:f>
              <c:strCache>
                <c:ptCount val="1"/>
                <c:pt idx="0">
                  <c:v>便當數</c:v>
                </c:pt>
              </c:strCache>
            </c:strRef>
          </c:tx>
          <c:spPr>
            <a:ln cap="rnd">
              <a:solidFill>
                <a:schemeClr val="accent3">
                  <a:lumMod val="75000"/>
                </a:schemeClr>
              </a:solidFill>
              <a:headEnd type="arrow" w="med" len="lg"/>
            </a:ln>
          </c:spPr>
          <c:marker>
            <c:symbol val="none"/>
          </c:marker>
          <c:cat>
            <c:strRef>
              <c:f>Sheet1!$A$2:$A$8</c:f>
              <c:strCache>
                <c:ptCount val="7"/>
                <c:pt idx="0">
                  <c:v>107年</c:v>
                </c:pt>
                <c:pt idx="1">
                  <c:v>106年</c:v>
                </c:pt>
                <c:pt idx="2">
                  <c:v>105年</c:v>
                </c:pt>
                <c:pt idx="3">
                  <c:v>104年</c:v>
                </c:pt>
                <c:pt idx="4">
                  <c:v>103年</c:v>
                </c:pt>
                <c:pt idx="5">
                  <c:v>102年</c:v>
                </c:pt>
                <c:pt idx="6">
                  <c:v>101年</c:v>
                </c:pt>
              </c:strCache>
            </c:strRef>
          </c:cat>
          <c:val>
            <c:numRef>
              <c:f>Sheet1!$C$2:$C$8</c:f>
              <c:numCache>
                <c:formatCode>#,##0_ </c:formatCode>
                <c:ptCount val="7"/>
                <c:pt idx="0">
                  <c:v>203803</c:v>
                </c:pt>
                <c:pt idx="1">
                  <c:v>227417</c:v>
                </c:pt>
                <c:pt idx="2">
                  <c:v>227398</c:v>
                </c:pt>
                <c:pt idx="3">
                  <c:v>184387</c:v>
                </c:pt>
                <c:pt idx="4">
                  <c:v>178303</c:v>
                </c:pt>
                <c:pt idx="5">
                  <c:v>179361</c:v>
                </c:pt>
                <c:pt idx="6">
                  <c:v>176360</c:v>
                </c:pt>
              </c:numCache>
            </c:numRef>
          </c:val>
          <c:smooth val="1"/>
        </c:ser>
        <c:marker val="1"/>
        <c:axId val="251990400"/>
        <c:axId val="251991936"/>
      </c:lineChart>
      <c:lineChart>
        <c:grouping val="standard"/>
        <c:ser>
          <c:idx val="0"/>
          <c:order val="0"/>
          <c:tx>
            <c:strRef>
              <c:f>Sheet1!$B$1</c:f>
              <c:strCache>
                <c:ptCount val="1"/>
                <c:pt idx="0">
                  <c:v>餐食費</c:v>
                </c:pt>
              </c:strCache>
            </c:strRef>
          </c:tx>
          <c:spPr>
            <a:ln>
              <a:solidFill>
                <a:schemeClr val="tx2">
                  <a:lumMod val="75000"/>
                </a:schemeClr>
              </a:solidFill>
              <a:bevel/>
              <a:headEnd type="arrow" w="med" len="lg"/>
              <a:tailEnd type="none"/>
            </a:ln>
          </c:spPr>
          <c:marker>
            <c:symbol val="none"/>
          </c:marker>
          <c:cat>
            <c:strRef>
              <c:f>Sheet1!$A$2:$A$8</c:f>
              <c:strCache>
                <c:ptCount val="7"/>
                <c:pt idx="0">
                  <c:v>107年</c:v>
                </c:pt>
                <c:pt idx="1">
                  <c:v>106年</c:v>
                </c:pt>
                <c:pt idx="2">
                  <c:v>105年</c:v>
                </c:pt>
                <c:pt idx="3">
                  <c:v>104年</c:v>
                </c:pt>
                <c:pt idx="4">
                  <c:v>103年</c:v>
                </c:pt>
                <c:pt idx="5">
                  <c:v>102年</c:v>
                </c:pt>
                <c:pt idx="6">
                  <c:v>101年</c:v>
                </c:pt>
              </c:strCache>
            </c:strRef>
          </c:cat>
          <c:val>
            <c:numRef>
              <c:f>Sheet1!$B$2:$B$8</c:f>
              <c:numCache>
                <c:formatCode>#,##0;[Red]\-#,##0</c:formatCode>
                <c:ptCount val="7"/>
                <c:pt idx="0">
                  <c:v>16304240</c:v>
                </c:pt>
                <c:pt idx="1">
                  <c:v>15919190</c:v>
                </c:pt>
                <c:pt idx="2">
                  <c:v>15917860</c:v>
                </c:pt>
                <c:pt idx="3">
                  <c:v>12907090</c:v>
                </c:pt>
                <c:pt idx="4">
                  <c:v>12481210</c:v>
                </c:pt>
                <c:pt idx="5">
                  <c:v>12555270</c:v>
                </c:pt>
                <c:pt idx="6">
                  <c:v>12345200</c:v>
                </c:pt>
              </c:numCache>
            </c:numRef>
          </c:val>
          <c:smooth val="1"/>
        </c:ser>
        <c:marker val="1"/>
        <c:axId val="275264256"/>
        <c:axId val="255158144"/>
      </c:lineChart>
      <c:catAx>
        <c:axId val="251990400"/>
        <c:scaling>
          <c:orientation val="maxMin"/>
        </c:scaling>
        <c:axPos val="b"/>
        <c:majorGridlines/>
        <c:numFmt formatCode="General" sourceLinked="1"/>
        <c:tickLblPos val="nextTo"/>
        <c:crossAx val="251991936"/>
        <c:crosses val="autoZero"/>
        <c:auto val="1"/>
        <c:lblAlgn val="ctr"/>
        <c:lblOffset val="100"/>
      </c:catAx>
      <c:valAx>
        <c:axId val="251991936"/>
        <c:scaling>
          <c:orientation val="minMax"/>
        </c:scaling>
        <c:axPos val="r"/>
        <c:majorGridlines/>
        <c:title>
          <c:tx>
            <c:rich>
              <a:bodyPr rot="0" vert="wordArtVertRtl"/>
              <a:lstStyle/>
              <a:p>
                <a:pPr>
                  <a:defRPr/>
                </a:pPr>
                <a:r>
                  <a:rPr lang="zh-TW" altLang="en-US"/>
                  <a:t>便當數</a:t>
                </a:r>
              </a:p>
            </c:rich>
          </c:tx>
          <c:layout/>
        </c:title>
        <c:numFmt formatCode="#,##0_ " sourceLinked="1"/>
        <c:majorTickMark val="none"/>
        <c:tickLblPos val="nextTo"/>
        <c:crossAx val="251990400"/>
        <c:crosses val="autoZero"/>
        <c:crossBetween val="between"/>
      </c:valAx>
      <c:valAx>
        <c:axId val="255158144"/>
        <c:scaling>
          <c:orientation val="minMax"/>
        </c:scaling>
        <c:axPos val="l"/>
        <c:title>
          <c:tx>
            <c:rich>
              <a:bodyPr rot="0" vert="wordArtVertRtl"/>
              <a:lstStyle/>
              <a:p>
                <a:pPr>
                  <a:defRPr/>
                </a:pPr>
                <a:r>
                  <a:rPr lang="zh-TW" altLang="en-US"/>
                  <a:t>金額</a:t>
                </a:r>
                <a:r>
                  <a:rPr lang="en-US" altLang="zh-TW"/>
                  <a:t>(</a:t>
                </a:r>
                <a:r>
                  <a:rPr lang="zh-TW" altLang="en-US"/>
                  <a:t>千元</a:t>
                </a:r>
                <a:r>
                  <a:rPr lang="en-US" altLang="zh-TW"/>
                  <a:t>)</a:t>
                </a:r>
                <a:endParaRPr lang="zh-TW" altLang="en-US"/>
              </a:p>
            </c:rich>
          </c:tx>
          <c:layout/>
        </c:title>
        <c:numFmt formatCode="#,##0;[Red]\-#,##0" sourceLinked="1"/>
        <c:tickLblPos val="nextTo"/>
        <c:crossAx val="275264256"/>
        <c:crosses val="autoZero"/>
        <c:crossBetween val="between"/>
        <c:dispUnits>
          <c:builtInUnit val="thousands"/>
        </c:dispUnits>
      </c:valAx>
      <c:catAx>
        <c:axId val="275264256"/>
        <c:scaling>
          <c:orientation val="minMax"/>
        </c:scaling>
        <c:axPos val="t"/>
        <c:majorTickMark val="none"/>
        <c:tickLblPos val="none"/>
        <c:crossAx val="255158144"/>
        <c:crosses val="max"/>
        <c:auto val="1"/>
        <c:lblAlgn val="ctr"/>
        <c:lblOffset val="100"/>
      </c:catAx>
      <c:dTable>
        <c:showHorzBorder val="1"/>
        <c:showVertBorder val="1"/>
        <c:showOutline val="1"/>
      </c:dTable>
    </c:plotArea>
    <c:legend>
      <c:legendPos val="b"/>
      <c:layout/>
    </c:legend>
    <c:plotVisOnly val="1"/>
    <c:dispBlanksAs val="zero"/>
  </c:chart>
  <c:txPr>
    <a:bodyPr/>
    <a:lstStyle/>
    <a:p>
      <a:pPr>
        <a:defRPr>
          <a:latin typeface="華康兒風體W4" pitchFamily="34" charset="-120"/>
          <a:ea typeface="華康兒風體W4" pitchFamily="34" charset="-120"/>
        </a:defRPr>
      </a:pPr>
      <a:endParaRPr lang="zh-TW"/>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TW"/>
  <c:style val="19"/>
  <c:chart>
    <c:title>
      <c:tx>
        <c:rich>
          <a:bodyPr/>
          <a:lstStyle/>
          <a:p>
            <a:pPr>
              <a:defRPr sz="1800"/>
            </a:pPr>
            <a:r>
              <a:rPr lang="zh-TW" altLang="en-US" sz="1800"/>
              <a:t>圖</a:t>
            </a:r>
            <a:r>
              <a:rPr lang="en-US" altLang="zh-TW" sz="1800"/>
              <a:t>8</a:t>
            </a:r>
            <a:r>
              <a:rPr lang="zh-TW" altLang="en-US" sz="1800"/>
              <a:t>、獨居長者服務</a:t>
            </a:r>
          </a:p>
        </c:rich>
      </c:tx>
      <c:layout/>
    </c:title>
    <c:view3D>
      <c:rotX val="30"/>
      <c:perspective val="30"/>
    </c:view3D>
    <c:plotArea>
      <c:layout>
        <c:manualLayout>
          <c:layoutTarget val="inner"/>
          <c:xMode val="edge"/>
          <c:yMode val="edge"/>
          <c:x val="0.13147122562003369"/>
          <c:y val="0.16676986584107342"/>
          <c:w val="0.78425234770045693"/>
          <c:h val="0.80846233230134157"/>
        </c:manualLayout>
      </c:layout>
      <c:pie3DChart>
        <c:varyColors val="1"/>
        <c:ser>
          <c:idx val="0"/>
          <c:order val="0"/>
          <c:tx>
            <c:strRef>
              <c:f>Sheet1!$B$1</c:f>
              <c:strCache>
                <c:ptCount val="1"/>
                <c:pt idx="0">
                  <c:v>獨居長者服務</c:v>
                </c:pt>
              </c:strCache>
            </c:strRef>
          </c:tx>
          <c:explosion val="11"/>
          <c:dPt>
            <c:idx val="0"/>
            <c:spPr>
              <a:solidFill>
                <a:schemeClr val="accent1">
                  <a:lumMod val="20000"/>
                  <a:lumOff val="80000"/>
                </a:schemeClr>
              </a:solidFill>
            </c:spPr>
          </c:dPt>
          <c:dPt>
            <c:idx val="1"/>
            <c:spPr>
              <a:solidFill>
                <a:schemeClr val="tx2">
                  <a:lumMod val="60000"/>
                  <a:lumOff val="40000"/>
                </a:schemeClr>
              </a:solidFill>
            </c:spPr>
          </c:dPt>
          <c:dPt>
            <c:idx val="2"/>
            <c:explosion val="13"/>
          </c:dPt>
          <c:dLbls>
            <c:txPr>
              <a:bodyPr/>
              <a:lstStyle/>
              <a:p>
                <a:pPr>
                  <a:defRPr sz="1200" b="0"/>
                </a:pPr>
                <a:endParaRPr lang="zh-TW"/>
              </a:p>
            </c:txPr>
            <c:dLblPos val="inEnd"/>
            <c:showCatName val="1"/>
            <c:showPercent val="1"/>
            <c:showLeaderLines val="1"/>
          </c:dLbls>
          <c:cat>
            <c:strRef>
              <c:f>Sheet1!$A$2:$A$4</c:f>
              <c:strCache>
                <c:ptCount val="3"/>
                <c:pt idx="0">
                  <c:v>電話問安</c:v>
                </c:pt>
                <c:pt idx="1">
                  <c:v>關懷服務</c:v>
                </c:pt>
                <c:pt idx="2">
                  <c:v>餐飲服務</c:v>
                </c:pt>
              </c:strCache>
            </c:strRef>
          </c:cat>
          <c:val>
            <c:numRef>
              <c:f>Sheet1!$B$2:$B$4</c:f>
              <c:numCache>
                <c:formatCode>General</c:formatCode>
                <c:ptCount val="3"/>
                <c:pt idx="0">
                  <c:v>2942</c:v>
                </c:pt>
                <c:pt idx="1">
                  <c:v>3148</c:v>
                </c:pt>
                <c:pt idx="2">
                  <c:v>20866</c:v>
                </c:pt>
              </c:numCache>
            </c:numRef>
          </c:val>
        </c:ser>
        <c:dLbls>
          <c:showPercent val="1"/>
        </c:dLbls>
      </c:pie3DChart>
    </c:plotArea>
    <c:plotVisOnly val="1"/>
  </c:chart>
  <c:txPr>
    <a:bodyPr/>
    <a:lstStyle/>
    <a:p>
      <a:pPr>
        <a:defRPr>
          <a:latin typeface="華康兒風體W4" pitchFamily="34" charset="-120"/>
          <a:ea typeface="華康兒風體W4" pitchFamily="34" charset="-120"/>
        </a:defRPr>
      </a:pPr>
      <a:endParaRPr lang="zh-TW"/>
    </a:p>
  </c:txPr>
  <c:externalData r:id="rId1"/>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448E46-9CCA-4EE9-8B1C-ECF103F67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164</Words>
  <Characters>941</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pc01</cp:lastModifiedBy>
  <cp:revision>10</cp:revision>
  <cp:lastPrinted>2019-08-20T08:56:00Z</cp:lastPrinted>
  <dcterms:created xsi:type="dcterms:W3CDTF">2019-08-22T02:04:00Z</dcterms:created>
  <dcterms:modified xsi:type="dcterms:W3CDTF">2019-08-22T06:22:00Z</dcterms:modified>
</cp:coreProperties>
</file>