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D1" w:rsidRDefault="00831935">
      <w:pPr>
        <w:adjustRightInd w:val="0"/>
        <w:snapToGrid w:val="0"/>
        <w:spacing w:line="360" w:lineRule="exact"/>
        <w:jc w:val="center"/>
        <w:rPr>
          <w:rFonts w:ascii="標楷體" w:eastAsia="標楷體" w:hAnsi="標楷體"/>
          <w:b/>
          <w:bCs/>
          <w:spacing w:val="-4"/>
          <w:sz w:val="28"/>
          <w:szCs w:val="28"/>
        </w:rPr>
      </w:pPr>
      <w:r w:rsidRPr="00E51382">
        <w:rPr>
          <w:rFonts w:ascii="標楷體" w:eastAsia="標楷體" w:hAnsi="標楷體" w:hint="eastAsia"/>
          <w:b/>
          <w:bCs/>
          <w:spacing w:val="-4"/>
          <w:sz w:val="28"/>
          <w:szCs w:val="28"/>
        </w:rPr>
        <w:t>統計資料背景說明</w:t>
      </w:r>
    </w:p>
    <w:p w:rsidR="005A3AC0" w:rsidRPr="00FE52E7" w:rsidRDefault="005A3AC0" w:rsidP="00881D40">
      <w:pPr>
        <w:spacing w:line="400" w:lineRule="exact"/>
        <w:ind w:firstLineChars="4" w:firstLine="11"/>
        <w:jc w:val="both"/>
        <w:rPr>
          <w:rFonts w:ascii="標楷體" w:eastAsia="標楷體" w:hAnsi="標楷體"/>
          <w:color w:val="000000"/>
          <w:sz w:val="28"/>
          <w:szCs w:val="28"/>
        </w:rPr>
      </w:pPr>
      <w:r w:rsidRPr="00FE52E7">
        <w:rPr>
          <w:rFonts w:ascii="標楷體" w:eastAsia="標楷體" w:hAnsi="標楷體" w:hint="eastAsia"/>
          <w:color w:val="000000"/>
          <w:sz w:val="28"/>
          <w:szCs w:val="28"/>
        </w:rPr>
        <w:t>資料種類:</w:t>
      </w:r>
      <w:r w:rsidR="0056454E">
        <w:rPr>
          <w:rFonts w:ascii="標楷體" w:eastAsia="標楷體" w:hAnsi="標楷體" w:hint="eastAsia"/>
          <w:color w:val="000000"/>
          <w:sz w:val="28"/>
          <w:szCs w:val="28"/>
        </w:rPr>
        <w:t>勞資爭議</w:t>
      </w:r>
      <w:r w:rsidR="008610AF" w:rsidRPr="00FE52E7">
        <w:rPr>
          <w:rFonts w:ascii="標楷體" w:eastAsia="標楷體" w:hAnsi="標楷體" w:hint="eastAsia"/>
          <w:color w:val="000000"/>
          <w:sz w:val="28"/>
          <w:szCs w:val="28"/>
        </w:rPr>
        <w:t>統計</w:t>
      </w:r>
    </w:p>
    <w:p w:rsidR="00C92F2C" w:rsidRPr="00FE52E7" w:rsidRDefault="005A3AC0" w:rsidP="00881D40">
      <w:pPr>
        <w:spacing w:line="400" w:lineRule="exact"/>
        <w:ind w:firstLineChars="4" w:firstLine="11"/>
        <w:rPr>
          <w:rFonts w:ascii="標楷體" w:eastAsia="標楷體" w:hAnsi="標楷體"/>
          <w:color w:val="000000"/>
          <w:sz w:val="28"/>
          <w:szCs w:val="28"/>
        </w:rPr>
      </w:pPr>
      <w:r w:rsidRPr="00FE52E7">
        <w:rPr>
          <w:rFonts w:ascii="標楷體" w:eastAsia="標楷體" w:hAnsi="標楷體" w:hint="eastAsia"/>
          <w:color w:val="000000"/>
          <w:sz w:val="28"/>
          <w:szCs w:val="28"/>
        </w:rPr>
        <w:t>資料項目:</w:t>
      </w:r>
      <w:r w:rsidR="00100D9B" w:rsidRPr="00100D9B">
        <w:rPr>
          <w:rFonts w:hint="eastAsia"/>
        </w:rPr>
        <w:t xml:space="preserve"> </w:t>
      </w:r>
      <w:r w:rsidR="001C1F55" w:rsidRPr="001C1F55">
        <w:rPr>
          <w:rFonts w:ascii="標楷體" w:eastAsia="標楷體" w:hAnsi="標楷體" w:hint="eastAsia"/>
          <w:color w:val="000000"/>
          <w:sz w:val="28"/>
          <w:szCs w:val="28"/>
        </w:rPr>
        <w:t>澎湖縣勞資爭議案件概況</w:t>
      </w:r>
    </w:p>
    <w:p w:rsidR="00D92BD1" w:rsidRPr="00FE52E7" w:rsidRDefault="008610AF" w:rsidP="00881D40">
      <w:pPr>
        <w:spacing w:line="400" w:lineRule="exact"/>
        <w:ind w:firstLineChars="4" w:firstLine="11"/>
        <w:rPr>
          <w:rFonts w:ascii="標楷體" w:eastAsia="標楷體" w:hAnsi="標楷體"/>
          <w:bCs/>
          <w:color w:val="000000"/>
          <w:sz w:val="28"/>
          <w:szCs w:val="28"/>
        </w:rPr>
      </w:pPr>
      <w:r w:rsidRPr="00FE52E7">
        <w:rPr>
          <w:rFonts w:ascii="標楷體" w:eastAsia="標楷體" w:hAnsi="標楷體" w:hint="eastAsia"/>
          <w:bCs/>
          <w:color w:val="000000"/>
          <w:sz w:val="28"/>
          <w:szCs w:val="28"/>
        </w:rPr>
        <w:t>一、</w:t>
      </w:r>
      <w:r w:rsidR="00D92BD1" w:rsidRPr="00FE52E7">
        <w:rPr>
          <w:rFonts w:ascii="標楷體" w:eastAsia="標楷體" w:hAnsi="標楷體"/>
          <w:bCs/>
          <w:color w:val="000000"/>
          <w:sz w:val="28"/>
          <w:szCs w:val="28"/>
        </w:rPr>
        <w:t>發布及編製機關單位</w:t>
      </w:r>
    </w:p>
    <w:p w:rsidR="00D92BD1" w:rsidRPr="00FE52E7" w:rsidRDefault="00D92BD1" w:rsidP="00881D40">
      <w:pPr>
        <w:kinsoku w:val="0"/>
        <w:overflowPunct w:val="0"/>
        <w:autoSpaceDE w:val="0"/>
        <w:autoSpaceDN w:val="0"/>
        <w:adjustRightInd w:val="0"/>
        <w:snapToGrid w:val="0"/>
        <w:spacing w:line="400" w:lineRule="exact"/>
        <w:ind w:leftChars="119" w:left="482" w:hangingChars="72" w:hanging="196"/>
        <w:rPr>
          <w:rFonts w:ascii="標楷體" w:eastAsia="標楷體" w:hAnsi="標楷體"/>
          <w:color w:val="000000"/>
          <w:spacing w:val="-4"/>
          <w:sz w:val="28"/>
          <w:szCs w:val="28"/>
        </w:rPr>
      </w:pPr>
      <w:proofErr w:type="gramStart"/>
      <w:r w:rsidRPr="00FE52E7">
        <w:rPr>
          <w:rFonts w:ascii="標楷體" w:eastAsia="標楷體" w:hAnsi="標楷體"/>
          <w:color w:val="000000"/>
          <w:spacing w:val="-4"/>
          <w:sz w:val="28"/>
          <w:szCs w:val="28"/>
        </w:rPr>
        <w:t>＊</w:t>
      </w:r>
      <w:proofErr w:type="gramEnd"/>
      <w:r w:rsidRPr="00FE52E7">
        <w:rPr>
          <w:rFonts w:ascii="標楷體" w:eastAsia="標楷體" w:hAnsi="標楷體"/>
          <w:color w:val="000000"/>
          <w:spacing w:val="-4"/>
          <w:sz w:val="28"/>
          <w:szCs w:val="28"/>
        </w:rPr>
        <w:t>發布機關、單位：澎湖縣政府</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pacing w:val="-4"/>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編製單位：</w:t>
      </w:r>
      <w:r w:rsidRPr="00FE52E7">
        <w:rPr>
          <w:rFonts w:ascii="標楷體" w:eastAsia="標楷體" w:hAnsi="標楷體"/>
          <w:color w:val="000000"/>
          <w:spacing w:val="-4"/>
          <w:sz w:val="28"/>
          <w:szCs w:val="28"/>
        </w:rPr>
        <w:t>澎湖縣政府</w:t>
      </w:r>
      <w:r w:rsidR="00831935" w:rsidRPr="00FE52E7">
        <w:rPr>
          <w:rFonts w:ascii="標楷體" w:eastAsia="標楷體" w:hAnsi="標楷體" w:hint="eastAsia"/>
          <w:color w:val="000000"/>
          <w:spacing w:val="-4"/>
          <w:sz w:val="28"/>
          <w:szCs w:val="28"/>
        </w:rPr>
        <w:t>社會</w:t>
      </w:r>
      <w:r w:rsidR="00853165" w:rsidRPr="00FE52E7">
        <w:rPr>
          <w:rFonts w:ascii="標楷體" w:eastAsia="標楷體" w:hAnsi="標楷體"/>
          <w:color w:val="000000"/>
          <w:spacing w:val="-4"/>
          <w:sz w:val="28"/>
          <w:szCs w:val="28"/>
        </w:rPr>
        <w:t>處</w:t>
      </w:r>
    </w:p>
    <w:p w:rsidR="00AC5739" w:rsidRPr="00FE52E7" w:rsidRDefault="002547B9"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聯絡</w:t>
      </w:r>
      <w:r w:rsidRPr="00FE52E7">
        <w:rPr>
          <w:rFonts w:ascii="標楷體" w:eastAsia="標楷體" w:hAnsi="標楷體" w:hint="eastAsia"/>
          <w:color w:val="000000"/>
          <w:sz w:val="28"/>
          <w:szCs w:val="28"/>
        </w:rPr>
        <w:t>人:</w:t>
      </w:r>
      <w:r w:rsidR="00100D9B">
        <w:rPr>
          <w:rFonts w:ascii="標楷體" w:eastAsia="標楷體" w:hAnsi="標楷體" w:hint="eastAsia"/>
          <w:color w:val="000000"/>
          <w:sz w:val="28"/>
          <w:szCs w:val="28"/>
        </w:rPr>
        <w:t>黃美珠</w:t>
      </w:r>
      <w:r w:rsidR="00B46D49" w:rsidRPr="00FE52E7">
        <w:rPr>
          <w:rFonts w:ascii="標楷體" w:eastAsia="標楷體" w:hAnsi="標楷體"/>
          <w:color w:val="000000"/>
          <w:sz w:val="28"/>
          <w:szCs w:val="28"/>
        </w:rPr>
        <w:t xml:space="preserve"> </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聯絡電話：06-9274400轉</w:t>
      </w:r>
      <w:r w:rsidR="00100D9B">
        <w:rPr>
          <w:rFonts w:ascii="標楷體" w:eastAsia="標楷體" w:hAnsi="標楷體"/>
          <w:color w:val="000000"/>
          <w:sz w:val="28"/>
          <w:szCs w:val="28"/>
        </w:rPr>
        <w:t>356</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傳真：</w:t>
      </w:r>
      <w:r w:rsidR="004134DC" w:rsidRPr="00FE52E7">
        <w:rPr>
          <w:rFonts w:ascii="標楷體" w:eastAsia="標楷體" w:hAnsi="標楷體" w:hint="eastAsia"/>
          <w:color w:val="000000"/>
          <w:sz w:val="28"/>
          <w:szCs w:val="28"/>
        </w:rPr>
        <w:t>06-9268</w:t>
      </w:r>
      <w:r w:rsidR="00100D9B">
        <w:rPr>
          <w:rFonts w:ascii="標楷體" w:eastAsia="標楷體" w:hAnsi="標楷體"/>
          <w:color w:val="000000"/>
          <w:sz w:val="28"/>
          <w:szCs w:val="28"/>
        </w:rPr>
        <w:t>391</w:t>
      </w:r>
    </w:p>
    <w:p w:rsidR="004134DC"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電子信箱：</w:t>
      </w:r>
      <w:r w:rsidR="00100D9B">
        <w:rPr>
          <w:rFonts w:ascii="標楷體" w:eastAsia="標楷體" w:hAnsi="標楷體" w:hint="eastAsia"/>
          <w:color w:val="000000"/>
          <w:sz w:val="28"/>
          <w:szCs w:val="28"/>
        </w:rPr>
        <w:t>j</w:t>
      </w:r>
      <w:r w:rsidR="00100D9B">
        <w:rPr>
          <w:rFonts w:ascii="標楷體" w:eastAsia="標楷體" w:hAnsi="標楷體"/>
          <w:color w:val="000000"/>
          <w:sz w:val="28"/>
          <w:szCs w:val="28"/>
        </w:rPr>
        <w:t>uwel</w:t>
      </w:r>
      <w:r w:rsidR="00270025" w:rsidRPr="00270025">
        <w:rPr>
          <w:rFonts w:ascii="標楷體" w:eastAsia="標楷體" w:hAnsi="標楷體"/>
          <w:color w:val="000000"/>
          <w:sz w:val="28"/>
          <w:szCs w:val="28"/>
        </w:rPr>
        <w:t>@mail.penghu.gov.tw</w:t>
      </w:r>
    </w:p>
    <w:p w:rsidR="001B7C3A" w:rsidRPr="00FE52E7" w:rsidRDefault="001B7C3A"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p>
    <w:p w:rsidR="00D92BD1" w:rsidRPr="00FE52E7" w:rsidRDefault="00D92BD1"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r w:rsidRPr="00FE52E7">
        <w:rPr>
          <w:rFonts w:ascii="標楷體" w:eastAsia="標楷體" w:hAnsi="標楷體"/>
          <w:bCs/>
          <w:color w:val="000000"/>
          <w:sz w:val="28"/>
          <w:szCs w:val="28"/>
        </w:rPr>
        <w:t>二、發布形式</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口頭：</w:t>
      </w:r>
    </w:p>
    <w:p w:rsidR="00D92BD1" w:rsidRPr="00FE52E7" w:rsidRDefault="00D92BD1" w:rsidP="003C7CCC">
      <w:pPr>
        <w:kinsoku w:val="0"/>
        <w:overflowPunct w:val="0"/>
        <w:autoSpaceDE w:val="0"/>
        <w:autoSpaceDN w:val="0"/>
        <w:adjustRightInd w:val="0"/>
        <w:snapToGrid w:val="0"/>
        <w:spacing w:line="400" w:lineRule="exact"/>
        <w:ind w:leftChars="178" w:left="959" w:hangingChars="190" w:hanging="532"/>
        <w:rPr>
          <w:rFonts w:ascii="標楷體" w:eastAsia="標楷體" w:hAnsi="標楷體"/>
          <w:color w:val="000000"/>
          <w:sz w:val="28"/>
          <w:szCs w:val="28"/>
        </w:rPr>
      </w:pPr>
      <w:r w:rsidRPr="00FE52E7">
        <w:rPr>
          <w:rFonts w:ascii="標楷體" w:eastAsia="標楷體" w:hAnsi="標楷體"/>
          <w:color w:val="000000"/>
          <w:sz w:val="28"/>
          <w:szCs w:val="28"/>
        </w:rPr>
        <w:t>（</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）記者會或說明會</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書面：</w:t>
      </w:r>
    </w:p>
    <w:p w:rsidR="00D92BD1" w:rsidRPr="00FE52E7" w:rsidRDefault="00D92BD1" w:rsidP="003C7CCC">
      <w:pPr>
        <w:kinsoku w:val="0"/>
        <w:overflowPunct w:val="0"/>
        <w:autoSpaceDE w:val="0"/>
        <w:autoSpaceDN w:val="0"/>
        <w:adjustRightInd w:val="0"/>
        <w:snapToGrid w:val="0"/>
        <w:spacing w:line="400" w:lineRule="exact"/>
        <w:ind w:leftChars="178" w:left="959" w:hangingChars="190" w:hanging="532"/>
        <w:rPr>
          <w:rFonts w:ascii="標楷體" w:eastAsia="標楷體" w:hAnsi="標楷體"/>
          <w:color w:val="000000"/>
          <w:sz w:val="28"/>
          <w:szCs w:val="28"/>
        </w:rPr>
      </w:pPr>
      <w:r w:rsidRPr="00FE52E7">
        <w:rPr>
          <w:rFonts w:ascii="標楷體" w:eastAsia="標楷體" w:hAnsi="標楷體"/>
          <w:color w:val="000000"/>
          <w:sz w:val="28"/>
          <w:szCs w:val="28"/>
        </w:rPr>
        <w:t>（</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）新聞稿</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w:t>
      </w:r>
      <w:proofErr w:type="gramStart"/>
      <w:r w:rsidR="005A3AC0" w:rsidRPr="00FE52E7">
        <w:rPr>
          <w:rFonts w:ascii="標楷體" w:eastAsia="標楷體" w:hAnsi="標楷體"/>
          <w:color w:val="000000"/>
          <w:sz w:val="28"/>
          <w:szCs w:val="28"/>
        </w:rPr>
        <w:t>ˇ</w:t>
      </w:r>
      <w:proofErr w:type="gramEnd"/>
      <w:r w:rsidRPr="00FE52E7">
        <w:rPr>
          <w:rFonts w:ascii="標楷體" w:eastAsia="標楷體" w:hAnsi="標楷體"/>
          <w:color w:val="000000"/>
          <w:sz w:val="28"/>
          <w:szCs w:val="28"/>
        </w:rPr>
        <w:t>）報表</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w:t>
      </w:r>
      <w:r w:rsidR="00831935"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）書刊</w:t>
      </w:r>
    </w:p>
    <w:p w:rsidR="00D92BD1" w:rsidRPr="00FE52E7" w:rsidRDefault="00D92BD1" w:rsidP="00881D40">
      <w:pPr>
        <w:kinsoku w:val="0"/>
        <w:overflowPunct w:val="0"/>
        <w:autoSpaceDE w:val="0"/>
        <w:autoSpaceDN w:val="0"/>
        <w:adjustRightInd w:val="0"/>
        <w:snapToGrid w:val="0"/>
        <w:spacing w:line="400" w:lineRule="exact"/>
        <w:ind w:leftChars="119" w:left="482" w:hangingChars="70" w:hanging="19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電子媒體：</w:t>
      </w:r>
    </w:p>
    <w:p w:rsidR="003863D4" w:rsidRPr="00FE52E7" w:rsidRDefault="00D92BD1" w:rsidP="003C7CCC">
      <w:pPr>
        <w:kinsoku w:val="0"/>
        <w:overflowPunct w:val="0"/>
        <w:autoSpaceDE w:val="0"/>
        <w:autoSpaceDN w:val="0"/>
        <w:adjustRightInd w:val="0"/>
        <w:snapToGrid w:val="0"/>
        <w:spacing w:line="400" w:lineRule="exact"/>
        <w:ind w:leftChars="178" w:left="959" w:hangingChars="190" w:hanging="532"/>
        <w:rPr>
          <w:rFonts w:ascii="標楷體" w:eastAsia="標楷體" w:hAnsi="標楷體"/>
          <w:color w:val="000000"/>
          <w:sz w:val="28"/>
          <w:szCs w:val="28"/>
        </w:rPr>
      </w:pPr>
      <w:r w:rsidRPr="00FE52E7">
        <w:rPr>
          <w:rFonts w:ascii="標楷體" w:eastAsia="標楷體" w:hAnsi="標楷體"/>
          <w:color w:val="000000"/>
          <w:sz w:val="28"/>
          <w:szCs w:val="28"/>
        </w:rPr>
        <w:t>（</w:t>
      </w:r>
      <w:r w:rsidR="00441C02" w:rsidRPr="00FE52E7">
        <w:rPr>
          <w:rFonts w:ascii="標楷體" w:eastAsia="標楷體" w:hAnsi="標楷體" w:hint="eastAsia"/>
          <w:color w:val="000000"/>
          <w:sz w:val="28"/>
          <w:szCs w:val="28"/>
        </w:rPr>
        <w:t xml:space="preserve"> </w:t>
      </w:r>
      <w:r w:rsidR="00BF17ED"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w:t>
      </w:r>
      <w:proofErr w:type="gramStart"/>
      <w:r w:rsidRPr="00FE52E7">
        <w:rPr>
          <w:rFonts w:ascii="標楷體" w:eastAsia="標楷體" w:hAnsi="標楷體"/>
          <w:color w:val="000000"/>
          <w:sz w:val="28"/>
          <w:szCs w:val="28"/>
        </w:rPr>
        <w:t>線上書刊</w:t>
      </w:r>
      <w:proofErr w:type="gramEnd"/>
      <w:r w:rsidRPr="00FE52E7">
        <w:rPr>
          <w:rFonts w:ascii="標楷體" w:eastAsia="標楷體" w:hAnsi="標楷體"/>
          <w:color w:val="000000"/>
          <w:sz w:val="28"/>
          <w:szCs w:val="28"/>
        </w:rPr>
        <w:t>及資料庫，網址：</w:t>
      </w:r>
    </w:p>
    <w:p w:rsidR="00D92BD1" w:rsidRPr="00FE52E7" w:rsidRDefault="00D92BD1" w:rsidP="003C7CCC">
      <w:pPr>
        <w:kinsoku w:val="0"/>
        <w:overflowPunct w:val="0"/>
        <w:autoSpaceDE w:val="0"/>
        <w:autoSpaceDN w:val="0"/>
        <w:adjustRightInd w:val="0"/>
        <w:snapToGrid w:val="0"/>
        <w:spacing w:line="400" w:lineRule="exact"/>
        <w:ind w:leftChars="178" w:left="959" w:hangingChars="190" w:hanging="532"/>
        <w:rPr>
          <w:rFonts w:ascii="標楷體" w:eastAsia="標楷體" w:hAnsi="標楷體"/>
          <w:color w:val="000000"/>
          <w:sz w:val="28"/>
          <w:szCs w:val="28"/>
        </w:rPr>
      </w:pPr>
      <w:r w:rsidRPr="00FE52E7">
        <w:rPr>
          <w:rFonts w:ascii="標楷體" w:eastAsia="標楷體" w:hAnsi="標楷體"/>
          <w:color w:val="000000"/>
          <w:sz w:val="28"/>
          <w:szCs w:val="28"/>
        </w:rPr>
        <w:t>（</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）磁片</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）光碟片</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w:t>
      </w:r>
      <w:r w:rsidR="00881D40" w:rsidRPr="00FE52E7">
        <w:rPr>
          <w:rFonts w:ascii="標楷體" w:eastAsia="標楷體" w:hAnsi="標楷體" w:hint="eastAsia"/>
          <w:color w:val="000000"/>
          <w:sz w:val="28"/>
          <w:szCs w:val="28"/>
        </w:rPr>
        <w:t xml:space="preserve">  </w:t>
      </w:r>
      <w:r w:rsidRPr="00FE52E7">
        <w:rPr>
          <w:rFonts w:ascii="標楷體" w:eastAsia="標楷體" w:hAnsi="標楷體"/>
          <w:color w:val="000000"/>
          <w:sz w:val="28"/>
          <w:szCs w:val="28"/>
        </w:rPr>
        <w:t>）其他</w:t>
      </w:r>
    </w:p>
    <w:p w:rsidR="005A3AC0" w:rsidRPr="00FE52E7" w:rsidRDefault="005A3AC0" w:rsidP="00881D40">
      <w:pPr>
        <w:kinsoku w:val="0"/>
        <w:overflowPunct w:val="0"/>
        <w:autoSpaceDE w:val="0"/>
        <w:autoSpaceDN w:val="0"/>
        <w:adjustRightInd w:val="0"/>
        <w:snapToGrid w:val="0"/>
        <w:spacing w:line="400" w:lineRule="exact"/>
        <w:ind w:leftChars="400" w:left="960"/>
        <w:rPr>
          <w:rFonts w:ascii="標楷體" w:eastAsia="標楷體" w:hAnsi="標楷體"/>
          <w:color w:val="000000"/>
          <w:sz w:val="28"/>
          <w:szCs w:val="28"/>
        </w:rPr>
      </w:pPr>
    </w:p>
    <w:p w:rsidR="00D92BD1" w:rsidRPr="00FE52E7" w:rsidRDefault="00D92BD1"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r w:rsidRPr="00FE52E7">
        <w:rPr>
          <w:rFonts w:ascii="標楷體" w:eastAsia="標楷體" w:hAnsi="標楷體"/>
          <w:bCs/>
          <w:color w:val="000000"/>
          <w:sz w:val="28"/>
          <w:szCs w:val="28"/>
        </w:rPr>
        <w:t>三、資料範圍、週期及時效</w:t>
      </w:r>
    </w:p>
    <w:p w:rsidR="00E52281" w:rsidRPr="00FE52E7" w:rsidRDefault="00D92BD1" w:rsidP="00881D40">
      <w:pPr>
        <w:snapToGrid w:val="0"/>
        <w:spacing w:line="400" w:lineRule="exact"/>
        <w:ind w:leftChars="118" w:left="557" w:hangingChars="98" w:hanging="274"/>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統計地區範圍及對象：</w:t>
      </w:r>
      <w:r w:rsidR="0073550F" w:rsidRPr="0073550F">
        <w:rPr>
          <w:rFonts w:ascii="標楷體" w:eastAsia="標楷體" w:hAnsi="標楷體" w:hint="eastAsia"/>
          <w:color w:val="000000"/>
          <w:sz w:val="28"/>
          <w:szCs w:val="28"/>
        </w:rPr>
        <w:t>凡本縣之雇主或有法人資格之雇主團體與勞工或工會發生之勞資爭議案件時，向本縣勞工行政主管機關申請調處者，</w:t>
      </w:r>
      <w:proofErr w:type="gramStart"/>
      <w:r w:rsidR="0073550F" w:rsidRPr="0073550F">
        <w:rPr>
          <w:rFonts w:ascii="標楷體" w:eastAsia="標楷體" w:hAnsi="標楷體" w:hint="eastAsia"/>
          <w:color w:val="000000"/>
          <w:sz w:val="28"/>
          <w:szCs w:val="28"/>
        </w:rPr>
        <w:t>均為統計</w:t>
      </w:r>
      <w:proofErr w:type="gramEnd"/>
      <w:r w:rsidR="0073550F" w:rsidRPr="0073550F">
        <w:rPr>
          <w:rFonts w:ascii="標楷體" w:eastAsia="標楷體" w:hAnsi="標楷體" w:hint="eastAsia"/>
          <w:color w:val="000000"/>
          <w:sz w:val="28"/>
          <w:szCs w:val="28"/>
        </w:rPr>
        <w:t>對象</w:t>
      </w:r>
      <w:r w:rsidR="00E52281" w:rsidRPr="00FE52E7">
        <w:rPr>
          <w:rFonts w:ascii="標楷體" w:eastAsia="標楷體" w:hAnsi="標楷體" w:hint="eastAsia"/>
          <w:color w:val="000000"/>
          <w:sz w:val="28"/>
          <w:szCs w:val="28"/>
        </w:rPr>
        <w:t>。</w:t>
      </w:r>
    </w:p>
    <w:p w:rsidR="00D92BD1" w:rsidRPr="00FD6106" w:rsidRDefault="00D92BD1" w:rsidP="00881D40">
      <w:pPr>
        <w:snapToGrid w:val="0"/>
        <w:spacing w:line="400" w:lineRule="exact"/>
        <w:ind w:leftChars="118" w:left="555" w:hangingChars="97" w:hanging="272"/>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統計標準時間：</w:t>
      </w:r>
      <w:r w:rsidR="00E613C0" w:rsidRPr="00FD6106">
        <w:rPr>
          <w:rFonts w:ascii="標楷體" w:eastAsia="標楷體" w:hAnsi="標楷體" w:cs="標楷體" w:hint="eastAsia"/>
          <w:sz w:val="28"/>
          <w:szCs w:val="28"/>
        </w:rPr>
        <w:t>以每年1月1日至12月31日之事實為</w:t>
      </w:r>
      <w:proofErr w:type="gramStart"/>
      <w:r w:rsidR="00E613C0" w:rsidRPr="00FD6106">
        <w:rPr>
          <w:rFonts w:ascii="標楷體" w:eastAsia="標楷體" w:hAnsi="標楷體" w:cs="標楷體" w:hint="eastAsia"/>
          <w:sz w:val="28"/>
          <w:szCs w:val="28"/>
        </w:rPr>
        <w:t>準</w:t>
      </w:r>
      <w:proofErr w:type="gramEnd"/>
      <w:r w:rsidR="00E613C0" w:rsidRPr="00FD6106">
        <w:rPr>
          <w:rFonts w:ascii="標楷體" w:eastAsia="標楷體" w:hAnsi="標楷體" w:cs="標楷體" w:hint="eastAsia"/>
          <w:sz w:val="28"/>
          <w:szCs w:val="28"/>
        </w:rPr>
        <w:t>。</w:t>
      </w:r>
    </w:p>
    <w:p w:rsidR="000277B0" w:rsidRPr="00FE52E7" w:rsidRDefault="00D92BD1" w:rsidP="00881D40">
      <w:pPr>
        <w:autoSpaceDE w:val="0"/>
        <w:autoSpaceDN w:val="0"/>
        <w:adjustRightInd w:val="0"/>
        <w:snapToGrid w:val="0"/>
        <w:spacing w:line="400" w:lineRule="exact"/>
        <w:ind w:leftChars="100" w:left="856" w:hangingChars="220" w:hanging="61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統計項目定義：</w:t>
      </w:r>
    </w:p>
    <w:p w:rsidR="00E613C0" w:rsidRPr="00E613C0" w:rsidRDefault="00E613C0" w:rsidP="00E613C0">
      <w:pPr>
        <w:pStyle w:val="af2"/>
        <w:spacing w:line="400" w:lineRule="exact"/>
        <w:ind w:leftChars="236" w:left="1414" w:hangingChars="303" w:hanging="848"/>
        <w:jc w:val="both"/>
        <w:rPr>
          <w:rFonts w:ascii="標楷體" w:eastAsia="標楷體" w:hAnsi="標楷體"/>
          <w:sz w:val="28"/>
          <w:szCs w:val="28"/>
        </w:rPr>
      </w:pPr>
      <w:r w:rsidRPr="00E613C0">
        <w:rPr>
          <w:rFonts w:ascii="標楷體" w:eastAsia="標楷體" w:hAnsi="標楷體" w:hint="eastAsia"/>
          <w:sz w:val="28"/>
          <w:szCs w:val="28"/>
        </w:rPr>
        <w:t>（一）主要爭議類別：分為權益事項及調整事項填列，爭議類別依主要爭議事項填列。</w:t>
      </w:r>
    </w:p>
    <w:p w:rsidR="00E613C0" w:rsidRPr="00E613C0" w:rsidRDefault="00E613C0" w:rsidP="00E613C0">
      <w:pPr>
        <w:pStyle w:val="af2"/>
        <w:spacing w:line="400" w:lineRule="exact"/>
        <w:ind w:leftChars="300" w:left="1000" w:hangingChars="100" w:hanging="280"/>
        <w:rPr>
          <w:rFonts w:ascii="標楷體" w:eastAsia="標楷體" w:hAnsi="標楷體" w:cs="標楷體"/>
          <w:sz w:val="28"/>
          <w:szCs w:val="28"/>
        </w:rPr>
      </w:pPr>
      <w:r w:rsidRPr="00E613C0">
        <w:rPr>
          <w:rFonts w:ascii="標楷體" w:eastAsia="標楷體" w:hAnsi="標楷體" w:cs="標楷體"/>
          <w:sz w:val="28"/>
          <w:szCs w:val="28"/>
        </w:rPr>
        <w:t>1.</w:t>
      </w:r>
      <w:r w:rsidRPr="00E613C0">
        <w:rPr>
          <w:rFonts w:ascii="標楷體" w:eastAsia="標楷體" w:hAnsi="標楷體" w:cs="標楷體" w:hint="eastAsia"/>
          <w:sz w:val="28"/>
          <w:szCs w:val="28"/>
        </w:rPr>
        <w:t>權利事項之勞資爭議，指勞資雙方當事人基於法令、團體協約、勞動契約之規定所為權利義務之爭議。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（1）</w:t>
      </w:r>
      <w:r w:rsidRPr="00E613C0">
        <w:rPr>
          <w:rFonts w:ascii="標楷體" w:eastAsia="標楷體" w:hAnsi="標楷體" w:cs="標楷體" w:hint="eastAsia"/>
          <w:sz w:val="28"/>
          <w:szCs w:val="28"/>
        </w:rPr>
        <w:t>契約爭議：</w:t>
      </w:r>
    </w:p>
    <w:p w:rsidR="00E613C0" w:rsidRPr="00E613C0" w:rsidRDefault="00E613C0" w:rsidP="00E613C0">
      <w:pPr>
        <w:pStyle w:val="af2"/>
        <w:spacing w:line="400" w:lineRule="exact"/>
        <w:ind w:leftChars="520" w:left="1332" w:hangingChars="30" w:hanging="84"/>
        <w:jc w:val="both"/>
        <w:rPr>
          <w:rFonts w:ascii="標楷體" w:eastAsia="標楷體" w:hAnsi="標楷體" w:cs="標楷體"/>
          <w:sz w:val="28"/>
          <w:szCs w:val="28"/>
        </w:rPr>
      </w:pPr>
      <w:r w:rsidRPr="00E613C0">
        <w:rPr>
          <w:rFonts w:ascii="標楷體" w:eastAsia="標楷體" w:hAnsi="標楷體" w:cs="標楷體" w:hint="eastAsia"/>
          <w:sz w:val="28"/>
          <w:szCs w:val="28"/>
        </w:rPr>
        <w:t>契約性質爭議：因契約之成立、內容、有效、無效及定期或不定期等所生之爭議。</w:t>
      </w:r>
    </w:p>
    <w:p w:rsidR="00E613C0" w:rsidRPr="00E613C0" w:rsidRDefault="00E613C0" w:rsidP="00E613C0">
      <w:pPr>
        <w:pStyle w:val="af2"/>
        <w:spacing w:line="400" w:lineRule="exact"/>
        <w:ind w:leftChars="495" w:left="1188" w:firstLineChars="18" w:firstLine="50"/>
        <w:jc w:val="both"/>
        <w:rPr>
          <w:rFonts w:ascii="標楷體" w:eastAsia="標楷體" w:hAnsi="標楷體" w:cs="標楷體"/>
          <w:sz w:val="28"/>
          <w:szCs w:val="28"/>
        </w:rPr>
      </w:pPr>
      <w:r w:rsidRPr="00E613C0">
        <w:rPr>
          <w:rFonts w:ascii="標楷體" w:eastAsia="標楷體" w:hAnsi="標楷體" w:cs="標楷體" w:hint="eastAsia"/>
          <w:sz w:val="28"/>
          <w:szCs w:val="28"/>
        </w:rPr>
        <w:t>恢復</w:t>
      </w:r>
      <w:proofErr w:type="gramStart"/>
      <w:r w:rsidRPr="00E613C0">
        <w:rPr>
          <w:rFonts w:ascii="標楷體" w:eastAsia="標楷體" w:hAnsi="標楷體" w:cs="標楷體" w:hint="eastAsia"/>
          <w:sz w:val="28"/>
          <w:szCs w:val="28"/>
        </w:rPr>
        <w:t>僱傭</w:t>
      </w:r>
      <w:proofErr w:type="gramEnd"/>
      <w:r w:rsidRPr="00E613C0">
        <w:rPr>
          <w:rFonts w:ascii="標楷體" w:eastAsia="標楷體" w:hAnsi="標楷體" w:cs="標楷體" w:hint="eastAsia"/>
          <w:sz w:val="28"/>
          <w:szCs w:val="28"/>
        </w:rPr>
        <w:t>關係爭議：非屬金錢請求之恢復</w:t>
      </w:r>
      <w:proofErr w:type="gramStart"/>
      <w:r w:rsidRPr="00E613C0">
        <w:rPr>
          <w:rFonts w:ascii="標楷體" w:eastAsia="標楷體" w:hAnsi="標楷體" w:cs="標楷體" w:hint="eastAsia"/>
          <w:sz w:val="28"/>
          <w:szCs w:val="28"/>
        </w:rPr>
        <w:t>僱傭</w:t>
      </w:r>
      <w:proofErr w:type="gramEnd"/>
      <w:r w:rsidRPr="00E613C0">
        <w:rPr>
          <w:rFonts w:ascii="標楷體" w:eastAsia="標楷體" w:hAnsi="標楷體" w:cs="標楷體" w:hint="eastAsia"/>
          <w:sz w:val="28"/>
          <w:szCs w:val="28"/>
        </w:rPr>
        <w:t>關係爭議。如因終止契約（因故解僱、無故解僱）所生之爭議或因懲戒解僱引發之資遣爭議等。</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lastRenderedPageBreak/>
        <w:t>（2）</w:t>
      </w:r>
      <w:r w:rsidRPr="00E613C0">
        <w:rPr>
          <w:rFonts w:ascii="標楷體" w:eastAsia="標楷體" w:hAnsi="標楷體" w:cs="標楷體" w:hint="eastAsia"/>
          <w:sz w:val="28"/>
          <w:szCs w:val="28"/>
        </w:rPr>
        <w:t>工資爭議：指勞資雙方因工資內容、工資調整及積欠工資等所生之爭議。</w:t>
      </w:r>
    </w:p>
    <w:p w:rsidR="00E613C0" w:rsidRPr="00E613C0" w:rsidRDefault="00E613C0" w:rsidP="00E613C0">
      <w:pPr>
        <w:pStyle w:val="af2"/>
        <w:spacing w:line="400" w:lineRule="exact"/>
        <w:ind w:leftChars="520" w:left="1332" w:hangingChars="30" w:hanging="84"/>
        <w:jc w:val="both"/>
        <w:rPr>
          <w:rFonts w:ascii="標楷體" w:eastAsia="標楷體" w:hAnsi="標楷體" w:cs="標楷體"/>
          <w:sz w:val="28"/>
          <w:szCs w:val="28"/>
        </w:rPr>
      </w:pPr>
      <w:r w:rsidRPr="00E613C0">
        <w:rPr>
          <w:rFonts w:ascii="標楷體" w:eastAsia="標楷體" w:hAnsi="標楷體" w:cs="標楷體" w:hint="eastAsia"/>
          <w:sz w:val="28"/>
          <w:szCs w:val="28"/>
        </w:rPr>
        <w:t>積欠工資：因正常工資給付所生之爭議。</w:t>
      </w:r>
    </w:p>
    <w:p w:rsidR="00E613C0" w:rsidRPr="00E613C0" w:rsidRDefault="00E613C0" w:rsidP="00E613C0">
      <w:pPr>
        <w:pStyle w:val="af2"/>
        <w:spacing w:line="400" w:lineRule="exact"/>
        <w:ind w:leftChars="520" w:left="1332" w:hangingChars="30" w:hanging="84"/>
        <w:jc w:val="both"/>
        <w:rPr>
          <w:rFonts w:ascii="標楷體" w:eastAsia="標楷體" w:hAnsi="標楷體" w:cs="標楷體"/>
          <w:sz w:val="28"/>
          <w:szCs w:val="28"/>
        </w:rPr>
      </w:pPr>
      <w:r w:rsidRPr="00E613C0">
        <w:rPr>
          <w:rFonts w:ascii="標楷體" w:eastAsia="標楷體" w:hAnsi="標楷體" w:cs="標楷體" w:hint="eastAsia"/>
          <w:sz w:val="28"/>
          <w:szCs w:val="28"/>
        </w:rPr>
        <w:t>加班費：因加班費給付所生之爭議。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（3）</w:t>
      </w:r>
      <w:r w:rsidRPr="00E613C0">
        <w:rPr>
          <w:rFonts w:ascii="標楷體" w:eastAsia="標楷體" w:hAnsi="標楷體" w:cs="標楷體" w:hint="eastAsia"/>
          <w:sz w:val="28"/>
          <w:szCs w:val="28"/>
        </w:rPr>
        <w:t>給付資遣費爭議：因資遣費給付所生之爭議。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（4）</w:t>
      </w:r>
      <w:r w:rsidRPr="00E613C0">
        <w:rPr>
          <w:rFonts w:ascii="標楷體" w:eastAsia="標楷體" w:hAnsi="標楷體" w:cs="標楷體" w:hint="eastAsia"/>
          <w:sz w:val="28"/>
          <w:szCs w:val="28"/>
        </w:rPr>
        <w:t>給付退休金爭議：因退休金給付所生之爭議。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（5）</w:t>
      </w:r>
      <w:r w:rsidRPr="00E613C0">
        <w:rPr>
          <w:rFonts w:ascii="標楷體" w:eastAsia="標楷體" w:hAnsi="標楷體" w:cs="標楷體" w:hint="eastAsia"/>
          <w:sz w:val="28"/>
          <w:szCs w:val="28"/>
        </w:rPr>
        <w:t>勞工保險給付爭議：因勞工保險給付所生之爭議。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（6）</w:t>
      </w:r>
      <w:r w:rsidRPr="00E613C0">
        <w:rPr>
          <w:rFonts w:ascii="標楷體" w:eastAsia="標楷體" w:hAnsi="標楷體" w:cs="標楷體" w:hint="eastAsia"/>
          <w:sz w:val="28"/>
          <w:szCs w:val="28"/>
        </w:rPr>
        <w:t>職業災害補償爭議：因職業災害之補償所生之爭議。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（7）</w:t>
      </w:r>
      <w:r w:rsidRPr="00E613C0">
        <w:rPr>
          <w:rFonts w:ascii="標楷體" w:eastAsia="標楷體" w:hAnsi="標楷體" w:cs="標楷體" w:hint="eastAsia"/>
          <w:sz w:val="28"/>
          <w:szCs w:val="28"/>
        </w:rPr>
        <w:t>工會法第35條之爭議：違反工會法第</w:t>
      </w:r>
      <w:r w:rsidRPr="00E613C0">
        <w:rPr>
          <w:rFonts w:ascii="標楷體" w:eastAsia="標楷體" w:hAnsi="標楷體" w:cs="標楷體"/>
          <w:sz w:val="28"/>
          <w:szCs w:val="28"/>
        </w:rPr>
        <w:t>35</w:t>
      </w:r>
      <w:r w:rsidRPr="00E613C0">
        <w:rPr>
          <w:rFonts w:ascii="標楷體" w:eastAsia="標楷體" w:hAnsi="標楷體" w:cs="標楷體" w:hint="eastAsia"/>
          <w:sz w:val="28"/>
          <w:szCs w:val="28"/>
        </w:rPr>
        <w:t>條爭議。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（8）</w:t>
      </w:r>
      <w:r w:rsidRPr="00E613C0">
        <w:rPr>
          <w:rFonts w:ascii="標楷體" w:eastAsia="標楷體" w:hAnsi="標楷體" w:cs="標楷體" w:hint="eastAsia"/>
          <w:sz w:val="28"/>
          <w:szCs w:val="28"/>
        </w:rPr>
        <w:t>休假爭議：因休假所生之爭議。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9</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其他權利事項爭議：凡上述以外所生之權利事項爭議。</w:t>
      </w:r>
    </w:p>
    <w:p w:rsidR="00E613C0" w:rsidRPr="00E613C0" w:rsidRDefault="00E613C0" w:rsidP="00E613C0">
      <w:pPr>
        <w:pStyle w:val="af2"/>
        <w:spacing w:line="400" w:lineRule="exact"/>
        <w:ind w:leftChars="300" w:left="1000" w:hangingChars="100" w:hanging="280"/>
        <w:rPr>
          <w:rFonts w:ascii="標楷體" w:eastAsia="標楷體" w:hAnsi="標楷體" w:cs="標楷體"/>
          <w:sz w:val="28"/>
          <w:szCs w:val="28"/>
        </w:rPr>
      </w:pPr>
      <w:r w:rsidRPr="00E613C0">
        <w:rPr>
          <w:rFonts w:ascii="標楷體" w:eastAsia="標楷體" w:hAnsi="標楷體" w:cs="標楷體"/>
          <w:sz w:val="28"/>
          <w:szCs w:val="28"/>
        </w:rPr>
        <w:t>2.</w:t>
      </w:r>
      <w:r w:rsidRPr="00E613C0">
        <w:rPr>
          <w:rFonts w:ascii="標楷體" w:eastAsia="標楷體" w:hAnsi="標楷體" w:cs="標楷體" w:hint="eastAsia"/>
          <w:sz w:val="28"/>
          <w:szCs w:val="28"/>
        </w:rPr>
        <w:t>調整事項之勞資爭議，指勞資雙方當事人對於勞動條件主張繼續維持或變更之爭議。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（1）</w:t>
      </w:r>
      <w:r w:rsidRPr="00E613C0">
        <w:rPr>
          <w:rFonts w:ascii="標楷體" w:eastAsia="標楷體" w:hAnsi="標楷體" w:cs="標楷體" w:hint="eastAsia"/>
          <w:sz w:val="28"/>
          <w:szCs w:val="28"/>
        </w:rPr>
        <w:t>調整工資爭議：因工資之繼續維持或變更（增加或減少）所生之爭議。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（2）</w:t>
      </w:r>
      <w:r w:rsidRPr="00E613C0">
        <w:rPr>
          <w:rFonts w:ascii="標楷體" w:eastAsia="標楷體" w:hAnsi="標楷體" w:cs="標楷體" w:hint="eastAsia"/>
          <w:sz w:val="28"/>
          <w:szCs w:val="28"/>
        </w:rPr>
        <w:t>結算年資爭議：因工作年資之計算所生之爭議。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（3）</w:t>
      </w:r>
      <w:r w:rsidRPr="00E613C0">
        <w:rPr>
          <w:rFonts w:ascii="標楷體" w:eastAsia="標楷體" w:hAnsi="標楷體" w:cs="標楷體" w:hint="eastAsia"/>
          <w:sz w:val="28"/>
          <w:szCs w:val="28"/>
        </w:rPr>
        <w:t>調整工時爭議：指勞資雙方因正常工作時間、延長工時及假日等所生之爭議。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4</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調整休假爭議：因休假之繼續維持或變更（增加或減少）所生之爭議。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5</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調整津貼爭議：因津貼之繼續維持或變更（增加或減少）所生之爭議。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6</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調整獎金爭議：因獎金之繼續維持或變更（增加或減少）所生之爭議。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7</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調整福利措施爭議：因福利措施之繼續維持或變更（增加或減少）所生之爭議。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8</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調整管理措施爭議：因管理措施之繼續維持或變更（增加或減少）所生之爭議。</w:t>
      </w:r>
    </w:p>
    <w:p w:rsidR="00E613C0" w:rsidRPr="00E613C0" w:rsidRDefault="00E613C0" w:rsidP="00E613C0">
      <w:pPr>
        <w:pStyle w:val="af2"/>
        <w:spacing w:line="400" w:lineRule="exact"/>
        <w:ind w:leftChars="263" w:left="1295" w:hangingChars="237" w:hanging="664"/>
        <w:rPr>
          <w:rFonts w:ascii="標楷體" w:eastAsia="標楷體" w:hAnsi="標楷體" w:cs="標楷體"/>
          <w:sz w:val="28"/>
          <w:szCs w:val="28"/>
        </w:rPr>
      </w:pPr>
      <w:r w:rsidRPr="00E613C0">
        <w:rPr>
          <w:rFonts w:ascii="標楷體" w:eastAsia="標楷體" w:hAnsi="標楷體" w:cs="標楷體"/>
          <w:sz w:val="28"/>
          <w:szCs w:val="28"/>
        </w:rPr>
        <w:t>（</w:t>
      </w:r>
      <w:r w:rsidRPr="00E613C0">
        <w:rPr>
          <w:rFonts w:ascii="標楷體" w:eastAsia="標楷體" w:hAnsi="標楷體" w:cs="標楷體" w:hint="eastAsia"/>
          <w:sz w:val="28"/>
          <w:szCs w:val="28"/>
        </w:rPr>
        <w:t>9</w:t>
      </w:r>
      <w:r w:rsidRPr="00E613C0">
        <w:rPr>
          <w:rFonts w:ascii="標楷體" w:eastAsia="標楷體" w:hAnsi="標楷體" w:cs="標楷體"/>
          <w:sz w:val="28"/>
          <w:szCs w:val="28"/>
        </w:rPr>
        <w:t>）</w:t>
      </w:r>
      <w:r w:rsidRPr="00E613C0">
        <w:rPr>
          <w:rFonts w:ascii="標楷體" w:eastAsia="標楷體" w:hAnsi="標楷體" w:cs="標楷體" w:hint="eastAsia"/>
          <w:sz w:val="28"/>
          <w:szCs w:val="28"/>
        </w:rPr>
        <w:t>其他調整事項爭議：凡上述以外所生之調整事項爭議。</w:t>
      </w:r>
    </w:p>
    <w:p w:rsidR="00E613C0" w:rsidRPr="00E613C0" w:rsidRDefault="00E613C0" w:rsidP="00E613C0">
      <w:pPr>
        <w:pStyle w:val="af2"/>
        <w:spacing w:line="400" w:lineRule="exact"/>
        <w:ind w:firstLineChars="59" w:firstLine="165"/>
        <w:jc w:val="both"/>
        <w:rPr>
          <w:rFonts w:ascii="標楷體" w:eastAsia="標楷體" w:hAnsi="標楷體"/>
          <w:sz w:val="28"/>
          <w:szCs w:val="28"/>
        </w:rPr>
      </w:pPr>
      <w:r w:rsidRPr="00E613C0">
        <w:rPr>
          <w:rFonts w:ascii="標楷體" w:eastAsia="標楷體" w:hAnsi="標楷體" w:hint="eastAsia"/>
          <w:sz w:val="28"/>
          <w:szCs w:val="28"/>
        </w:rPr>
        <w:t>（二）爭議人數：指實際參加勞資爭議之勞工人數。</w:t>
      </w:r>
    </w:p>
    <w:p w:rsidR="00E613C0" w:rsidRPr="00E613C0" w:rsidRDefault="00E613C0" w:rsidP="00E613C0">
      <w:pPr>
        <w:pStyle w:val="af2"/>
        <w:spacing w:line="400" w:lineRule="exact"/>
        <w:ind w:firstLineChars="59" w:firstLine="165"/>
        <w:jc w:val="both"/>
        <w:rPr>
          <w:rFonts w:ascii="標楷體" w:eastAsia="標楷體" w:hAnsi="標楷體"/>
          <w:sz w:val="28"/>
          <w:szCs w:val="28"/>
        </w:rPr>
      </w:pPr>
      <w:bookmarkStart w:id="0" w:name="_GoBack"/>
      <w:bookmarkEnd w:id="0"/>
      <w:r w:rsidRPr="00E613C0">
        <w:rPr>
          <w:rFonts w:ascii="標楷體" w:eastAsia="標楷體" w:hAnsi="標楷體" w:hint="eastAsia"/>
          <w:sz w:val="28"/>
          <w:szCs w:val="28"/>
        </w:rPr>
        <w:t>（三）處理爭議總日數=</w:t>
      </w:r>
      <w:proofErr w:type="gramStart"/>
      <w:r w:rsidRPr="00E613C0">
        <w:rPr>
          <w:rFonts w:ascii="標楷體" w:eastAsia="標楷體" w:hAnsi="標楷體" w:hint="eastAsia"/>
          <w:sz w:val="28"/>
          <w:szCs w:val="28"/>
        </w:rPr>
        <w:t>彙總每件</w:t>
      </w:r>
      <w:proofErr w:type="gramEnd"/>
      <w:r w:rsidRPr="00E613C0">
        <w:rPr>
          <w:rFonts w:ascii="標楷體" w:eastAsia="標楷體" w:hAnsi="標楷體" w:hint="eastAsia"/>
          <w:sz w:val="28"/>
          <w:szCs w:val="28"/>
        </w:rPr>
        <w:t>爭議案件之處理日數(結案日-爭議發生日)</w:t>
      </w:r>
    </w:p>
    <w:p w:rsidR="00E613C0" w:rsidRPr="00E613C0" w:rsidRDefault="00E613C0" w:rsidP="00FD6106">
      <w:pPr>
        <w:pStyle w:val="af2"/>
        <w:spacing w:line="400" w:lineRule="exact"/>
        <w:ind w:leftChars="118" w:left="991" w:hangingChars="253" w:hanging="708"/>
        <w:jc w:val="both"/>
        <w:rPr>
          <w:rFonts w:ascii="標楷體" w:eastAsia="標楷體" w:hAnsi="標楷體"/>
          <w:sz w:val="28"/>
          <w:szCs w:val="28"/>
        </w:rPr>
      </w:pPr>
      <w:r w:rsidRPr="00E613C0">
        <w:rPr>
          <w:rFonts w:ascii="標楷體" w:eastAsia="標楷體" w:hAnsi="標楷體" w:hint="eastAsia"/>
          <w:sz w:val="28"/>
          <w:szCs w:val="28"/>
        </w:rPr>
        <w:t>（四）平均處理時間：處理勞資爭議案件總日數除以總處理案件數。另自105年起，勞資爭議平均處理時間包含協調、調解或仲裁起始日。</w:t>
      </w:r>
    </w:p>
    <w:p w:rsidR="00E613C0" w:rsidRPr="00E613C0" w:rsidRDefault="00E613C0" w:rsidP="00E613C0">
      <w:pPr>
        <w:pStyle w:val="af2"/>
        <w:spacing w:line="400" w:lineRule="exact"/>
        <w:ind w:firstLineChars="59" w:firstLine="165"/>
        <w:jc w:val="both"/>
        <w:rPr>
          <w:rFonts w:ascii="標楷體" w:eastAsia="標楷體" w:hAnsi="標楷體"/>
          <w:sz w:val="28"/>
          <w:szCs w:val="28"/>
        </w:rPr>
      </w:pPr>
      <w:r w:rsidRPr="00E613C0">
        <w:rPr>
          <w:rFonts w:ascii="標楷體" w:eastAsia="標楷體" w:hAnsi="標楷體" w:hint="eastAsia"/>
          <w:sz w:val="28"/>
          <w:szCs w:val="28"/>
        </w:rPr>
        <w:t>（五）處理方式：分為協調、調解、仲裁。</w:t>
      </w:r>
    </w:p>
    <w:p w:rsidR="00E613C0" w:rsidRPr="00E613C0" w:rsidRDefault="00E613C0" w:rsidP="00E613C0">
      <w:pPr>
        <w:pStyle w:val="af2"/>
        <w:spacing w:line="400" w:lineRule="exact"/>
        <w:ind w:leftChars="300" w:left="1000" w:hangingChars="100" w:hanging="280"/>
        <w:rPr>
          <w:rFonts w:ascii="標楷體" w:eastAsia="標楷體" w:hAnsi="標楷體" w:cs="標楷體"/>
          <w:sz w:val="28"/>
          <w:szCs w:val="28"/>
        </w:rPr>
      </w:pPr>
      <w:r w:rsidRPr="00E613C0">
        <w:rPr>
          <w:rFonts w:ascii="標楷體" w:eastAsia="標楷體" w:hAnsi="標楷體" w:cs="標楷體"/>
          <w:sz w:val="28"/>
          <w:szCs w:val="28"/>
        </w:rPr>
        <w:t>1</w:t>
      </w:r>
      <w:r w:rsidRPr="00E613C0">
        <w:rPr>
          <w:rFonts w:ascii="標楷體" w:eastAsia="標楷體" w:hAnsi="標楷體" w:cs="標楷體" w:hint="eastAsia"/>
          <w:sz w:val="28"/>
          <w:szCs w:val="28"/>
        </w:rPr>
        <w:t>.協調：發生勞資爭議事件時，協調勞資雙方，達成協議之解決方式。</w:t>
      </w:r>
    </w:p>
    <w:p w:rsidR="00E613C0" w:rsidRPr="00E613C0" w:rsidRDefault="00E613C0" w:rsidP="00E613C0">
      <w:pPr>
        <w:pStyle w:val="af2"/>
        <w:spacing w:line="400" w:lineRule="exact"/>
        <w:ind w:leftChars="300" w:left="1000" w:hangingChars="100" w:hanging="280"/>
        <w:rPr>
          <w:rFonts w:ascii="標楷體" w:eastAsia="標楷體" w:hAnsi="標楷體" w:cs="標楷體"/>
          <w:sz w:val="28"/>
          <w:szCs w:val="28"/>
        </w:rPr>
      </w:pPr>
      <w:r w:rsidRPr="00E613C0">
        <w:rPr>
          <w:rFonts w:ascii="標楷體" w:eastAsia="標楷體" w:hAnsi="標楷體" w:cs="標楷體"/>
          <w:sz w:val="28"/>
          <w:szCs w:val="28"/>
        </w:rPr>
        <w:t>2</w:t>
      </w:r>
      <w:r w:rsidRPr="00E613C0">
        <w:rPr>
          <w:rFonts w:ascii="標楷體" w:eastAsia="標楷體" w:hAnsi="標楷體" w:cs="標楷體" w:hint="eastAsia"/>
          <w:sz w:val="28"/>
          <w:szCs w:val="28"/>
        </w:rPr>
        <w:t>.調解：勞資爭議發生時，勞資爭議當事人一方應向勞方當事人勞務提供地之直轄市或縣（市）主管機關提出調解申請書；主管機關應依申請人之請求，指派調解人或組成勞資爭議調解委員會進行調解。</w:t>
      </w:r>
    </w:p>
    <w:p w:rsidR="00E613C0" w:rsidRPr="00E613C0" w:rsidRDefault="00E613C0" w:rsidP="00E613C0">
      <w:pPr>
        <w:pStyle w:val="af2"/>
        <w:spacing w:line="400" w:lineRule="exact"/>
        <w:ind w:leftChars="300" w:left="1000" w:hangingChars="100" w:hanging="280"/>
        <w:rPr>
          <w:rFonts w:ascii="標楷體" w:eastAsia="標楷體" w:hAnsi="標楷體" w:cs="標楷體"/>
          <w:sz w:val="28"/>
          <w:szCs w:val="28"/>
        </w:rPr>
      </w:pPr>
      <w:r w:rsidRPr="00E613C0">
        <w:rPr>
          <w:rFonts w:ascii="標楷體" w:eastAsia="標楷體" w:hAnsi="標楷體" w:cs="標楷體"/>
          <w:sz w:val="28"/>
          <w:szCs w:val="28"/>
        </w:rPr>
        <w:t>3</w:t>
      </w:r>
      <w:r w:rsidRPr="00E613C0">
        <w:rPr>
          <w:rFonts w:ascii="標楷體" w:eastAsia="標楷體" w:hAnsi="標楷體" w:cs="標楷體" w:hint="eastAsia"/>
          <w:sz w:val="28"/>
          <w:szCs w:val="28"/>
        </w:rPr>
        <w:t>.仲裁：依勞資爭議處理法第25條規定，勞資爭議當事人可向主管機關申請或由主管機關依職權交付仲裁。主管機關應依法定程序及申請人之</w:t>
      </w:r>
      <w:r w:rsidRPr="00E613C0">
        <w:rPr>
          <w:rFonts w:ascii="標楷體" w:eastAsia="標楷體" w:hAnsi="標楷體" w:cs="標楷體" w:hint="eastAsia"/>
          <w:sz w:val="28"/>
          <w:szCs w:val="28"/>
        </w:rPr>
        <w:lastRenderedPageBreak/>
        <w:t>請求，選定獨任仲裁人或組成勞資爭議仲裁委員會進行仲裁，就爭議事項調查後作成仲裁判斷。</w:t>
      </w:r>
    </w:p>
    <w:p w:rsidR="00E613C0" w:rsidRPr="00E613C0" w:rsidRDefault="00E613C0" w:rsidP="00E613C0">
      <w:pPr>
        <w:pStyle w:val="af2"/>
        <w:spacing w:line="400" w:lineRule="exact"/>
        <w:ind w:left="560" w:hangingChars="200" w:hanging="560"/>
        <w:rPr>
          <w:rFonts w:ascii="標楷體" w:eastAsia="標楷體" w:hAnsi="標楷體" w:cs="標楷體"/>
          <w:sz w:val="28"/>
          <w:szCs w:val="28"/>
        </w:rPr>
      </w:pPr>
      <w:r w:rsidRPr="00E613C0">
        <w:rPr>
          <w:rFonts w:ascii="標楷體" w:eastAsia="標楷體" w:hAnsi="標楷體" w:cs="標楷體" w:hint="eastAsia"/>
          <w:sz w:val="28"/>
          <w:szCs w:val="28"/>
        </w:rPr>
        <w:t>五、資料蒐集方法及編製程序：依據勞動部「全國勞工行政資訊管理整合應用系統」資料彙編。</w:t>
      </w:r>
    </w:p>
    <w:p w:rsidR="003F70FD" w:rsidRPr="00E613C0" w:rsidRDefault="003F70FD" w:rsidP="003F70FD">
      <w:pPr>
        <w:snapToGrid w:val="0"/>
        <w:spacing w:line="360" w:lineRule="auto"/>
        <w:ind w:leftChars="300" w:left="720"/>
        <w:rPr>
          <w:rFonts w:ascii="標楷體" w:eastAsia="標楷體" w:hAnsi="標楷體"/>
          <w:color w:val="000000"/>
          <w:sz w:val="28"/>
          <w:szCs w:val="28"/>
        </w:rPr>
      </w:pPr>
    </w:p>
    <w:p w:rsidR="00C92F2C" w:rsidRPr="00FE52E7" w:rsidRDefault="000661EA" w:rsidP="00100D9B">
      <w:pPr>
        <w:snapToGrid w:val="0"/>
        <w:spacing w:line="360" w:lineRule="auto"/>
        <w:ind w:leftChars="100" w:left="800" w:hangingChars="200" w:hanging="560"/>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統計單位：</w:t>
      </w:r>
      <w:r w:rsidR="003F70FD">
        <w:rPr>
          <w:rFonts w:ascii="標楷體" w:eastAsia="標楷體" w:hAnsi="標楷體" w:hint="eastAsia"/>
          <w:color w:val="000000"/>
          <w:sz w:val="28"/>
          <w:szCs w:val="28"/>
        </w:rPr>
        <w:t>件</w:t>
      </w:r>
      <w:r w:rsidR="00076970" w:rsidRPr="00076970">
        <w:rPr>
          <w:rFonts w:ascii="標楷體" w:eastAsia="標楷體" w:hAnsi="標楷體" w:hint="eastAsia"/>
          <w:color w:val="000000"/>
          <w:sz w:val="28"/>
          <w:szCs w:val="28"/>
        </w:rPr>
        <w:t>次</w:t>
      </w:r>
    </w:p>
    <w:p w:rsidR="00D92BD1" w:rsidRPr="00FE52E7" w:rsidRDefault="00D92BD1" w:rsidP="00881D40">
      <w:pPr>
        <w:kinsoku w:val="0"/>
        <w:overflowPunct w:val="0"/>
        <w:autoSpaceDE w:val="0"/>
        <w:autoSpaceDN w:val="0"/>
        <w:adjustRightInd w:val="0"/>
        <w:snapToGrid w:val="0"/>
        <w:spacing w:line="400" w:lineRule="exact"/>
        <w:ind w:leftChars="118" w:left="563" w:hangingChars="100" w:hanging="280"/>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統計分類：</w:t>
      </w:r>
      <w:proofErr w:type="gramStart"/>
      <w:r w:rsidR="00E63E2F" w:rsidRPr="00E63E2F">
        <w:rPr>
          <w:rFonts w:ascii="標楷體" w:eastAsia="標楷體" w:hAnsi="標楷體" w:hint="eastAsia"/>
          <w:color w:val="000000"/>
          <w:sz w:val="28"/>
          <w:szCs w:val="28"/>
        </w:rPr>
        <w:t>橫項依</w:t>
      </w:r>
      <w:proofErr w:type="gramEnd"/>
      <w:r w:rsidR="00E63E2F" w:rsidRPr="00E63E2F">
        <w:rPr>
          <w:rFonts w:ascii="標楷體" w:eastAsia="標楷體" w:hAnsi="標楷體" w:hint="eastAsia"/>
          <w:color w:val="000000"/>
          <w:sz w:val="28"/>
          <w:szCs w:val="28"/>
        </w:rPr>
        <w:t>「</w:t>
      </w:r>
      <w:r w:rsidR="003F70FD">
        <w:rPr>
          <w:rFonts w:ascii="標楷體" w:eastAsia="標楷體" w:hAnsi="標楷體" w:hint="eastAsia"/>
          <w:color w:val="000000"/>
          <w:sz w:val="28"/>
          <w:szCs w:val="28"/>
        </w:rPr>
        <w:t>行業別</w:t>
      </w:r>
      <w:r w:rsidR="00E63E2F" w:rsidRPr="00E63E2F">
        <w:rPr>
          <w:rFonts w:ascii="標楷體" w:eastAsia="標楷體" w:hAnsi="標楷體" w:hint="eastAsia"/>
          <w:color w:val="000000"/>
          <w:sz w:val="28"/>
          <w:szCs w:val="28"/>
        </w:rPr>
        <w:t>」；</w:t>
      </w:r>
      <w:proofErr w:type="gramStart"/>
      <w:r w:rsidR="00E63E2F" w:rsidRPr="00E63E2F">
        <w:rPr>
          <w:rFonts w:ascii="標楷體" w:eastAsia="標楷體" w:hAnsi="標楷體" w:hint="eastAsia"/>
          <w:color w:val="000000"/>
          <w:sz w:val="28"/>
          <w:szCs w:val="28"/>
        </w:rPr>
        <w:t>縱項依</w:t>
      </w:r>
      <w:proofErr w:type="gramEnd"/>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爭議件數</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主要爭議類別</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爭議人數</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處理爭議總日數</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平均處理時間</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及</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處理方式</w:t>
      </w:r>
      <w:r w:rsidR="00E613C0" w:rsidRPr="00E63E2F">
        <w:rPr>
          <w:rFonts w:ascii="標楷體" w:eastAsia="標楷體" w:hAnsi="標楷體" w:hint="eastAsia"/>
          <w:color w:val="000000"/>
          <w:sz w:val="28"/>
          <w:szCs w:val="28"/>
        </w:rPr>
        <w:t>」</w:t>
      </w:r>
      <w:r w:rsidR="00E613C0" w:rsidRPr="00E613C0">
        <w:rPr>
          <w:rFonts w:ascii="標楷體" w:eastAsia="標楷體" w:hAnsi="標楷體" w:hint="eastAsia"/>
          <w:color w:val="000000"/>
          <w:sz w:val="28"/>
          <w:szCs w:val="28"/>
        </w:rPr>
        <w:t>等六項分類。</w:t>
      </w:r>
      <w:r w:rsidR="00AC5739" w:rsidRPr="00FE52E7">
        <w:rPr>
          <w:rFonts w:ascii="標楷體" w:eastAsia="標楷體" w:hAnsi="標楷體"/>
          <w:color w:val="000000"/>
          <w:sz w:val="28"/>
          <w:szCs w:val="28"/>
        </w:rPr>
        <w:t xml:space="preserve"> </w:t>
      </w:r>
    </w:p>
    <w:p w:rsidR="00D92BD1" w:rsidRPr="00FE52E7" w:rsidRDefault="00D92BD1" w:rsidP="00881D40">
      <w:pPr>
        <w:kinsoku w:val="0"/>
        <w:overflowPunct w:val="0"/>
        <w:autoSpaceDE w:val="0"/>
        <w:autoSpaceDN w:val="0"/>
        <w:adjustRightInd w:val="0"/>
        <w:snapToGrid w:val="0"/>
        <w:spacing w:line="400" w:lineRule="exact"/>
        <w:ind w:leftChars="119" w:left="762" w:hangingChars="170" w:hanging="47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發布週期：</w:t>
      </w:r>
      <w:r w:rsidR="00E133D6" w:rsidRPr="00FE52E7">
        <w:rPr>
          <w:rFonts w:ascii="標楷體" w:eastAsia="標楷體" w:hAnsi="標楷體" w:hint="eastAsia"/>
          <w:color w:val="000000"/>
          <w:sz w:val="28"/>
          <w:szCs w:val="28"/>
        </w:rPr>
        <w:t>每</w:t>
      </w:r>
      <w:r w:rsidR="003F70FD">
        <w:rPr>
          <w:rFonts w:ascii="標楷體" w:eastAsia="標楷體" w:hAnsi="標楷體" w:hint="eastAsia"/>
          <w:color w:val="000000"/>
          <w:sz w:val="28"/>
          <w:szCs w:val="28"/>
        </w:rPr>
        <w:t>年</w:t>
      </w:r>
    </w:p>
    <w:p w:rsidR="00D92BD1" w:rsidRPr="00FE52E7" w:rsidRDefault="00D92BD1" w:rsidP="00881D40">
      <w:pPr>
        <w:kinsoku w:val="0"/>
        <w:overflowPunct w:val="0"/>
        <w:autoSpaceDE w:val="0"/>
        <w:autoSpaceDN w:val="0"/>
        <w:adjustRightInd w:val="0"/>
        <w:snapToGrid w:val="0"/>
        <w:spacing w:line="400" w:lineRule="exact"/>
        <w:ind w:leftChars="119" w:left="762" w:hangingChars="170" w:hanging="47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時效：</w:t>
      </w:r>
      <w:r w:rsidR="003F70FD">
        <w:rPr>
          <w:rFonts w:ascii="標楷體" w:eastAsia="標楷體" w:hAnsi="標楷體"/>
          <w:color w:val="000000"/>
          <w:sz w:val="28"/>
          <w:szCs w:val="28"/>
        </w:rPr>
        <w:t>1年</w:t>
      </w:r>
    </w:p>
    <w:p w:rsidR="00D92BD1" w:rsidRPr="00FE52E7" w:rsidRDefault="00D92BD1" w:rsidP="00881D40">
      <w:pPr>
        <w:kinsoku w:val="0"/>
        <w:overflowPunct w:val="0"/>
        <w:autoSpaceDE w:val="0"/>
        <w:autoSpaceDN w:val="0"/>
        <w:adjustRightInd w:val="0"/>
        <w:snapToGrid w:val="0"/>
        <w:spacing w:line="400" w:lineRule="exact"/>
        <w:ind w:leftChars="119" w:left="762" w:hangingChars="170" w:hanging="476"/>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資料變革：無</w:t>
      </w:r>
    </w:p>
    <w:p w:rsidR="0013327E" w:rsidRPr="00FE52E7" w:rsidRDefault="0013327E" w:rsidP="00881D40">
      <w:pPr>
        <w:kinsoku w:val="0"/>
        <w:overflowPunct w:val="0"/>
        <w:autoSpaceDE w:val="0"/>
        <w:autoSpaceDN w:val="0"/>
        <w:adjustRightInd w:val="0"/>
        <w:snapToGrid w:val="0"/>
        <w:spacing w:line="400" w:lineRule="exact"/>
        <w:ind w:leftChars="200" w:left="760" w:hangingChars="100" w:hanging="280"/>
        <w:rPr>
          <w:rFonts w:ascii="標楷體" w:eastAsia="標楷體" w:hAnsi="標楷體"/>
          <w:color w:val="000000"/>
          <w:sz w:val="28"/>
          <w:szCs w:val="28"/>
        </w:rPr>
      </w:pPr>
    </w:p>
    <w:p w:rsidR="00D92BD1" w:rsidRPr="00FE52E7" w:rsidRDefault="00D92BD1"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r w:rsidRPr="00FE52E7">
        <w:rPr>
          <w:rFonts w:ascii="標楷體" w:eastAsia="標楷體" w:hAnsi="標楷體"/>
          <w:bCs/>
          <w:color w:val="000000"/>
          <w:sz w:val="28"/>
          <w:szCs w:val="28"/>
        </w:rPr>
        <w:t>四、公開資料發布訊息</w:t>
      </w:r>
    </w:p>
    <w:p w:rsidR="00CE459C" w:rsidRPr="00FE52E7" w:rsidRDefault="00D92BD1" w:rsidP="00881D40">
      <w:pPr>
        <w:spacing w:line="400" w:lineRule="exact"/>
        <w:ind w:leftChars="119" w:left="566" w:hangingChars="100" w:hanging="280"/>
        <w:jc w:val="both"/>
        <w:rPr>
          <w:rFonts w:ascii="標楷體" w:eastAsia="標楷體" w:hAnsi="標楷體"/>
          <w:b/>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預告發布日期：</w:t>
      </w:r>
      <w:r w:rsidR="00CE459C" w:rsidRPr="00FE52E7">
        <w:rPr>
          <w:rFonts w:ascii="標楷體" w:eastAsia="標楷體" w:hAnsi="標楷體" w:hint="eastAsia"/>
          <w:color w:val="000000"/>
          <w:sz w:val="28"/>
          <w:szCs w:val="28"/>
        </w:rPr>
        <w:t>每年</w:t>
      </w:r>
      <w:r w:rsidR="00100D9B">
        <w:rPr>
          <w:rFonts w:ascii="標楷體" w:eastAsia="標楷體" w:hAnsi="標楷體"/>
          <w:color w:val="000000"/>
          <w:sz w:val="28"/>
          <w:szCs w:val="28"/>
        </w:rPr>
        <w:t>3</w:t>
      </w:r>
      <w:r w:rsidR="00CE459C" w:rsidRPr="00FE52E7">
        <w:rPr>
          <w:rFonts w:ascii="標楷體" w:eastAsia="標楷體" w:hAnsi="標楷體" w:hint="eastAsia"/>
          <w:color w:val="000000"/>
          <w:sz w:val="28"/>
          <w:szCs w:val="28"/>
        </w:rPr>
        <w:t>月</w:t>
      </w:r>
      <w:r w:rsidR="00100D9B">
        <w:rPr>
          <w:rFonts w:ascii="標楷體" w:eastAsia="標楷體" w:hAnsi="標楷體"/>
          <w:color w:val="000000"/>
          <w:sz w:val="28"/>
          <w:szCs w:val="28"/>
        </w:rPr>
        <w:t>31</w:t>
      </w:r>
      <w:r w:rsidR="00CE459C" w:rsidRPr="00FE52E7">
        <w:rPr>
          <w:rFonts w:ascii="標楷體" w:eastAsia="標楷體" w:hAnsi="標楷體" w:hint="eastAsia"/>
          <w:color w:val="000000"/>
          <w:sz w:val="28"/>
          <w:szCs w:val="28"/>
        </w:rPr>
        <w:t>日前(若遇例假日順延)以公務統計報表發布，</w:t>
      </w:r>
      <w:r w:rsidR="00CE459C" w:rsidRPr="00FE52E7">
        <w:rPr>
          <w:rFonts w:ascii="標楷體" w:eastAsia="標楷體" w:hAnsi="標楷體"/>
          <w:color w:val="000000"/>
          <w:sz w:val="28"/>
          <w:szCs w:val="28"/>
        </w:rPr>
        <w:t>發布日期</w:t>
      </w:r>
      <w:r w:rsidR="00CE459C" w:rsidRPr="00FE52E7">
        <w:rPr>
          <w:rFonts w:ascii="標楷體" w:eastAsia="標楷體" w:hAnsi="標楷體" w:hint="eastAsia"/>
          <w:color w:val="000000"/>
          <w:sz w:val="28"/>
          <w:szCs w:val="28"/>
        </w:rPr>
        <w:t>上</w:t>
      </w:r>
      <w:r w:rsidR="00CE459C" w:rsidRPr="00FE52E7">
        <w:rPr>
          <w:rFonts w:ascii="標楷體" w:eastAsia="標楷體" w:hAnsi="標楷體"/>
          <w:color w:val="000000"/>
          <w:sz w:val="28"/>
          <w:szCs w:val="28"/>
        </w:rPr>
        <w:t>載於澎湖縣政府</w:t>
      </w:r>
      <w:r w:rsidR="00CE459C" w:rsidRPr="00FE52E7">
        <w:rPr>
          <w:rFonts w:ascii="標楷體" w:eastAsia="標楷體" w:hAnsi="標楷體" w:hint="eastAsia"/>
          <w:color w:val="000000"/>
          <w:sz w:val="28"/>
          <w:szCs w:val="28"/>
        </w:rPr>
        <w:t>社會</w:t>
      </w:r>
      <w:r w:rsidR="00CE459C" w:rsidRPr="00FE52E7">
        <w:rPr>
          <w:rFonts w:ascii="標楷體" w:eastAsia="標楷體" w:hAnsi="標楷體"/>
          <w:color w:val="000000"/>
          <w:sz w:val="28"/>
          <w:szCs w:val="28"/>
        </w:rPr>
        <w:t>處網</w:t>
      </w:r>
      <w:r w:rsidR="00CE459C" w:rsidRPr="00FE52E7">
        <w:rPr>
          <w:rFonts w:ascii="標楷體" w:eastAsia="標楷體" w:hAnsi="標楷體" w:hint="eastAsia"/>
          <w:color w:val="000000"/>
          <w:sz w:val="28"/>
          <w:szCs w:val="28"/>
        </w:rPr>
        <w:t>站之</w:t>
      </w:r>
      <w:r w:rsidR="00CE459C" w:rsidRPr="00FE52E7">
        <w:rPr>
          <w:rFonts w:ascii="標楷體" w:eastAsia="標楷體" w:hAnsi="標楷體" w:hint="eastAsia"/>
          <w:b/>
          <w:color w:val="000000"/>
          <w:sz w:val="28"/>
          <w:szCs w:val="28"/>
        </w:rPr>
        <w:t>「</w:t>
      </w:r>
      <w:r w:rsidR="00CE459C" w:rsidRPr="00FE52E7">
        <w:rPr>
          <w:rStyle w:val="ae"/>
          <w:rFonts w:ascii="標楷體" w:eastAsia="標楷體" w:hAnsi="標楷體" w:hint="eastAsia"/>
          <w:b w:val="0"/>
          <w:color w:val="000000"/>
          <w:sz w:val="28"/>
          <w:szCs w:val="28"/>
        </w:rPr>
        <w:t>澎湖縣政府社會處預告統計資料發布時間表</w:t>
      </w:r>
      <w:r w:rsidR="00CE459C" w:rsidRPr="00FE52E7">
        <w:rPr>
          <w:rFonts w:ascii="標楷體" w:eastAsia="標楷體" w:hAnsi="標楷體" w:hint="eastAsia"/>
          <w:b/>
          <w:color w:val="000000"/>
          <w:sz w:val="28"/>
          <w:szCs w:val="28"/>
        </w:rPr>
        <w:t>」。</w:t>
      </w:r>
    </w:p>
    <w:p w:rsidR="009E6E2C" w:rsidRPr="00FE52E7" w:rsidRDefault="00D92BD1" w:rsidP="00881D40">
      <w:pPr>
        <w:spacing w:line="400" w:lineRule="exact"/>
        <w:ind w:leftChars="119" w:left="807" w:hangingChars="186" w:hanging="521"/>
        <w:jc w:val="both"/>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同步發送單位：</w:t>
      </w:r>
      <w:r w:rsidR="00644FCF" w:rsidRPr="00FE52E7">
        <w:rPr>
          <w:rFonts w:ascii="標楷體" w:eastAsia="標楷體" w:hAnsi="標楷體"/>
          <w:color w:val="000000"/>
          <w:sz w:val="28"/>
          <w:szCs w:val="28"/>
        </w:rPr>
        <w:t>澎湖縣政府</w:t>
      </w:r>
      <w:r w:rsidR="00644FCF" w:rsidRPr="00FE52E7">
        <w:rPr>
          <w:rFonts w:ascii="標楷體" w:eastAsia="標楷體" w:hAnsi="標楷體" w:hint="eastAsia"/>
          <w:color w:val="000000"/>
          <w:sz w:val="28"/>
          <w:szCs w:val="28"/>
        </w:rPr>
        <w:t>主計</w:t>
      </w:r>
      <w:r w:rsidR="00644FCF" w:rsidRPr="00FE52E7">
        <w:rPr>
          <w:rFonts w:ascii="標楷體" w:eastAsia="標楷體" w:hAnsi="標楷體"/>
          <w:color w:val="000000"/>
          <w:sz w:val="28"/>
          <w:szCs w:val="28"/>
        </w:rPr>
        <w:t>處</w:t>
      </w:r>
    </w:p>
    <w:p w:rsidR="009E6E2C" w:rsidRPr="00FE52E7" w:rsidRDefault="009E6E2C"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p>
    <w:p w:rsidR="00D92BD1" w:rsidRPr="00FE52E7" w:rsidRDefault="00D92BD1"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r w:rsidRPr="00FE52E7">
        <w:rPr>
          <w:rFonts w:ascii="標楷體" w:eastAsia="標楷體" w:hAnsi="標楷體"/>
          <w:bCs/>
          <w:color w:val="000000"/>
          <w:sz w:val="28"/>
          <w:szCs w:val="28"/>
        </w:rPr>
        <w:t>五、資料品質</w:t>
      </w:r>
    </w:p>
    <w:p w:rsidR="00D62598" w:rsidRPr="00FE52E7" w:rsidRDefault="00D62598" w:rsidP="00881D40">
      <w:pPr>
        <w:kinsoku w:val="0"/>
        <w:overflowPunct w:val="0"/>
        <w:autoSpaceDE w:val="0"/>
        <w:autoSpaceDN w:val="0"/>
        <w:adjustRightInd w:val="0"/>
        <w:snapToGrid w:val="0"/>
        <w:spacing w:line="400" w:lineRule="exact"/>
        <w:ind w:leftChars="118" w:left="563" w:hangingChars="100" w:hanging="280"/>
        <w:rPr>
          <w:rFonts w:ascii="標楷體" w:eastAsia="標楷體" w:hAnsi="標楷體"/>
          <w:color w:val="000000"/>
          <w:sz w:val="28"/>
          <w:szCs w:val="28"/>
        </w:rPr>
      </w:pPr>
      <w:proofErr w:type="gramStart"/>
      <w:r w:rsidRPr="00FE52E7">
        <w:rPr>
          <w:rFonts w:ascii="標楷體" w:eastAsia="標楷體" w:hAnsi="標楷體"/>
          <w:color w:val="000000"/>
          <w:sz w:val="28"/>
          <w:szCs w:val="28"/>
        </w:rPr>
        <w:t>＊</w:t>
      </w:r>
      <w:proofErr w:type="gramEnd"/>
      <w:r w:rsidRPr="00FE52E7">
        <w:rPr>
          <w:rFonts w:ascii="標楷體" w:eastAsia="標楷體" w:hAnsi="標楷體"/>
          <w:color w:val="000000"/>
          <w:sz w:val="28"/>
          <w:szCs w:val="28"/>
        </w:rPr>
        <w:t>統計指標編製方法與資料來源說明：係由澎湖縣政府</w:t>
      </w:r>
      <w:r w:rsidRPr="00FE52E7">
        <w:rPr>
          <w:rFonts w:ascii="標楷體" w:eastAsia="標楷體" w:hAnsi="標楷體" w:hint="eastAsia"/>
          <w:color w:val="000000"/>
          <w:sz w:val="28"/>
          <w:szCs w:val="28"/>
        </w:rPr>
        <w:t>社會</w:t>
      </w:r>
      <w:r w:rsidRPr="00FE52E7">
        <w:rPr>
          <w:rFonts w:ascii="標楷體" w:eastAsia="標楷體" w:hAnsi="標楷體"/>
          <w:color w:val="000000"/>
          <w:sz w:val="28"/>
          <w:szCs w:val="28"/>
        </w:rPr>
        <w:t>處根據</w:t>
      </w:r>
      <w:r w:rsidR="00100D9B" w:rsidRPr="00100D9B">
        <w:rPr>
          <w:rFonts w:ascii="標楷體" w:eastAsia="標楷體" w:hAnsi="標楷體" w:hint="eastAsia"/>
          <w:color w:val="000000"/>
          <w:sz w:val="28"/>
          <w:szCs w:val="28"/>
        </w:rPr>
        <w:t>全國勞工行政資訊管理整合應用系統</w:t>
      </w:r>
      <w:r w:rsidRPr="00FE52E7">
        <w:rPr>
          <w:rFonts w:ascii="標楷體" w:eastAsia="標楷體" w:hAnsi="標楷體" w:hint="eastAsia"/>
          <w:color w:val="000000"/>
          <w:sz w:val="28"/>
          <w:szCs w:val="28"/>
        </w:rPr>
        <w:t>統計全縣</w:t>
      </w:r>
      <w:r w:rsidR="00100D9B">
        <w:rPr>
          <w:rFonts w:ascii="標楷體" w:eastAsia="標楷體" w:hAnsi="標楷體" w:hint="eastAsia"/>
          <w:color w:val="000000"/>
          <w:sz w:val="28"/>
          <w:szCs w:val="28"/>
        </w:rPr>
        <w:t>工會會員</w:t>
      </w:r>
      <w:r w:rsidRPr="00FE52E7">
        <w:rPr>
          <w:rFonts w:ascii="標楷體" w:eastAsia="標楷體" w:hAnsi="標楷體" w:hint="eastAsia"/>
          <w:color w:val="000000"/>
          <w:sz w:val="28"/>
          <w:szCs w:val="28"/>
        </w:rPr>
        <w:t>年度</w:t>
      </w:r>
      <w:r w:rsidRPr="00FE52E7">
        <w:rPr>
          <w:rFonts w:ascii="標楷體" w:eastAsia="標楷體" w:hAnsi="標楷體"/>
          <w:color w:val="000000"/>
          <w:sz w:val="28"/>
          <w:szCs w:val="28"/>
        </w:rPr>
        <w:t>資料彙整。</w:t>
      </w:r>
    </w:p>
    <w:p w:rsidR="00D62598" w:rsidRPr="00FE52E7" w:rsidRDefault="00D62598" w:rsidP="00881D40">
      <w:pPr>
        <w:pStyle w:val="1"/>
        <w:spacing w:before="0" w:beforeAutospacing="0" w:after="0" w:afterAutospacing="0" w:line="400" w:lineRule="exact"/>
        <w:ind w:leftChars="118" w:left="563" w:hangingChars="100" w:hanging="280"/>
        <w:rPr>
          <w:rFonts w:ascii="標楷體" w:eastAsia="標楷體" w:hAnsi="標楷體"/>
          <w:b w:val="0"/>
          <w:sz w:val="28"/>
          <w:szCs w:val="28"/>
        </w:rPr>
      </w:pPr>
      <w:proofErr w:type="gramStart"/>
      <w:r w:rsidRPr="00FE52E7">
        <w:rPr>
          <w:rFonts w:ascii="標楷體" w:eastAsia="標楷體" w:hAnsi="標楷體"/>
          <w:b w:val="0"/>
          <w:sz w:val="28"/>
          <w:szCs w:val="28"/>
        </w:rPr>
        <w:t>＊</w:t>
      </w:r>
      <w:proofErr w:type="gramEnd"/>
      <w:r w:rsidRPr="00FE52E7">
        <w:rPr>
          <w:rFonts w:ascii="標楷體" w:eastAsia="標楷體" w:hAnsi="標楷體"/>
          <w:b w:val="0"/>
          <w:sz w:val="28"/>
          <w:szCs w:val="28"/>
        </w:rPr>
        <w:t>統計資料交叉查核及確保資料合理性之機制：均</w:t>
      </w:r>
      <w:proofErr w:type="gramStart"/>
      <w:r w:rsidRPr="00FE52E7">
        <w:rPr>
          <w:rFonts w:ascii="標楷體" w:eastAsia="標楷體" w:hAnsi="標楷體"/>
          <w:b w:val="0"/>
          <w:sz w:val="28"/>
          <w:szCs w:val="28"/>
        </w:rPr>
        <w:t>採</w:t>
      </w:r>
      <w:proofErr w:type="gramEnd"/>
      <w:r w:rsidRPr="00FE52E7">
        <w:rPr>
          <w:rFonts w:ascii="標楷體" w:eastAsia="標楷體" w:hAnsi="標楷體"/>
          <w:b w:val="0"/>
          <w:sz w:val="28"/>
          <w:szCs w:val="28"/>
        </w:rPr>
        <w:t>電腦連線作業</w:t>
      </w:r>
      <w:r w:rsidRPr="00FE52E7">
        <w:rPr>
          <w:rFonts w:ascii="標楷體" w:eastAsia="標楷體" w:hAnsi="標楷體" w:hint="eastAsia"/>
          <w:b w:val="0"/>
          <w:sz w:val="28"/>
          <w:szCs w:val="28"/>
        </w:rPr>
        <w:t>(</w:t>
      </w:r>
      <w:r w:rsidRPr="00FE52E7">
        <w:rPr>
          <w:rFonts w:ascii="標楷體" w:eastAsia="標楷體" w:hAnsi="標楷體"/>
          <w:b w:val="0"/>
          <w:sz w:val="28"/>
          <w:szCs w:val="28"/>
        </w:rPr>
        <w:t>各直轄市縣(市)內政公務統計報表網際網路報送系統</w:t>
      </w:r>
      <w:r w:rsidRPr="00FE52E7">
        <w:rPr>
          <w:rFonts w:ascii="標楷體" w:eastAsia="標楷體" w:hAnsi="標楷體" w:hint="eastAsia"/>
          <w:b w:val="0"/>
          <w:sz w:val="28"/>
          <w:szCs w:val="28"/>
        </w:rPr>
        <w:t>)</w:t>
      </w:r>
      <w:r w:rsidRPr="00FE52E7">
        <w:rPr>
          <w:rFonts w:ascii="標楷體" w:eastAsia="標楷體" w:hAnsi="標楷體"/>
          <w:b w:val="0"/>
          <w:sz w:val="28"/>
          <w:szCs w:val="28"/>
        </w:rPr>
        <w:t>且有查核機制，資料正確無誤。</w:t>
      </w:r>
    </w:p>
    <w:p w:rsidR="00FB3A3D" w:rsidRPr="00FE52E7" w:rsidRDefault="00FB3A3D" w:rsidP="00881D40">
      <w:pPr>
        <w:kinsoku w:val="0"/>
        <w:overflowPunct w:val="0"/>
        <w:autoSpaceDE w:val="0"/>
        <w:autoSpaceDN w:val="0"/>
        <w:adjustRightInd w:val="0"/>
        <w:snapToGrid w:val="0"/>
        <w:spacing w:line="400" w:lineRule="exact"/>
        <w:rPr>
          <w:rFonts w:ascii="標楷體" w:eastAsia="標楷體" w:hAnsi="標楷體"/>
          <w:bCs/>
          <w:color w:val="000000"/>
          <w:sz w:val="28"/>
          <w:szCs w:val="28"/>
        </w:rPr>
      </w:pPr>
    </w:p>
    <w:p w:rsidR="00D92BD1" w:rsidRPr="00FE52E7" w:rsidRDefault="00D92BD1" w:rsidP="00881D40">
      <w:pPr>
        <w:kinsoku w:val="0"/>
        <w:overflowPunct w:val="0"/>
        <w:autoSpaceDE w:val="0"/>
        <w:autoSpaceDN w:val="0"/>
        <w:adjustRightInd w:val="0"/>
        <w:snapToGrid w:val="0"/>
        <w:spacing w:line="400" w:lineRule="exact"/>
        <w:rPr>
          <w:rFonts w:ascii="標楷體" w:eastAsia="標楷體" w:hAnsi="標楷體"/>
          <w:color w:val="000000"/>
          <w:sz w:val="28"/>
          <w:szCs w:val="28"/>
        </w:rPr>
      </w:pPr>
      <w:r w:rsidRPr="00FE52E7">
        <w:rPr>
          <w:rFonts w:ascii="標楷體" w:eastAsia="標楷體" w:hAnsi="標楷體"/>
          <w:bCs/>
          <w:color w:val="000000"/>
          <w:sz w:val="28"/>
          <w:szCs w:val="28"/>
        </w:rPr>
        <w:t>六、須注意及預定改變之事項</w:t>
      </w:r>
      <w:r w:rsidRPr="00FE52E7">
        <w:rPr>
          <w:rFonts w:ascii="標楷體" w:eastAsia="標楷體" w:hAnsi="標楷體"/>
          <w:color w:val="000000"/>
          <w:sz w:val="28"/>
          <w:szCs w:val="28"/>
        </w:rPr>
        <w:t>：無</w:t>
      </w:r>
    </w:p>
    <w:p w:rsidR="00893558" w:rsidRPr="00FE52E7" w:rsidRDefault="00893558" w:rsidP="00881D40">
      <w:pPr>
        <w:kinsoku w:val="0"/>
        <w:overflowPunct w:val="0"/>
        <w:autoSpaceDE w:val="0"/>
        <w:autoSpaceDN w:val="0"/>
        <w:adjustRightInd w:val="0"/>
        <w:snapToGrid w:val="0"/>
        <w:spacing w:line="400" w:lineRule="exact"/>
        <w:rPr>
          <w:rFonts w:ascii="標楷體" w:eastAsia="標楷體" w:hAnsi="標楷體"/>
          <w:color w:val="000000"/>
          <w:sz w:val="28"/>
          <w:szCs w:val="28"/>
        </w:rPr>
      </w:pPr>
    </w:p>
    <w:p w:rsidR="00893558" w:rsidRPr="00FE52E7" w:rsidRDefault="00893558" w:rsidP="00881D40">
      <w:pPr>
        <w:kinsoku w:val="0"/>
        <w:overflowPunct w:val="0"/>
        <w:autoSpaceDE w:val="0"/>
        <w:autoSpaceDN w:val="0"/>
        <w:adjustRightInd w:val="0"/>
        <w:snapToGrid w:val="0"/>
        <w:spacing w:line="400" w:lineRule="exact"/>
        <w:rPr>
          <w:rFonts w:ascii="標楷體" w:eastAsia="標楷體" w:hAnsi="標楷體"/>
          <w:color w:val="000000"/>
          <w:sz w:val="28"/>
          <w:szCs w:val="28"/>
        </w:rPr>
      </w:pPr>
      <w:r w:rsidRPr="00FE52E7">
        <w:rPr>
          <w:rFonts w:ascii="標楷體" w:eastAsia="標楷體" w:hAnsi="標楷體" w:hint="eastAsia"/>
          <w:color w:val="000000"/>
          <w:sz w:val="28"/>
          <w:szCs w:val="28"/>
        </w:rPr>
        <w:t>七、其他事項：無</w:t>
      </w:r>
    </w:p>
    <w:p w:rsidR="00D92BD1" w:rsidRPr="00FE52E7" w:rsidRDefault="00D92BD1" w:rsidP="00881D40">
      <w:pPr>
        <w:kinsoku w:val="0"/>
        <w:overflowPunct w:val="0"/>
        <w:autoSpaceDE w:val="0"/>
        <w:autoSpaceDN w:val="0"/>
        <w:adjustRightInd w:val="0"/>
        <w:snapToGrid w:val="0"/>
        <w:spacing w:line="400" w:lineRule="exact"/>
        <w:ind w:leftChars="200" w:left="480"/>
        <w:rPr>
          <w:rFonts w:ascii="標楷體" w:eastAsia="標楷體" w:hAnsi="標楷體"/>
          <w:color w:val="000000"/>
          <w:sz w:val="28"/>
          <w:szCs w:val="28"/>
        </w:rPr>
      </w:pPr>
    </w:p>
    <w:sectPr w:rsidR="00D92BD1" w:rsidRPr="00FE52E7" w:rsidSect="0013327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1C" w:rsidRDefault="003C0A1C" w:rsidP="00D83F63">
      <w:r>
        <w:separator/>
      </w:r>
    </w:p>
  </w:endnote>
  <w:endnote w:type="continuationSeparator" w:id="0">
    <w:p w:rsidR="003C0A1C" w:rsidRDefault="003C0A1C" w:rsidP="00D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1C" w:rsidRDefault="003C0A1C" w:rsidP="00D83F63">
      <w:r>
        <w:separator/>
      </w:r>
    </w:p>
  </w:footnote>
  <w:footnote w:type="continuationSeparator" w:id="0">
    <w:p w:rsidR="003C0A1C" w:rsidRDefault="003C0A1C" w:rsidP="00D8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D1D0D136"/>
    <w:lvl w:ilvl="0">
      <w:start w:val="1"/>
      <w:numFmt w:val="taiwaneseCountingThousand"/>
      <w:lvlText w:val="%1、"/>
      <w:lvlJc w:val="left"/>
      <w:pPr>
        <w:tabs>
          <w:tab w:val="num" w:pos="570"/>
        </w:tabs>
        <w:ind w:left="570" w:hanging="570"/>
      </w:pPr>
      <w:rPr>
        <w:rFonts w:hint="eastAsia"/>
        <w:lang w:val="en-US"/>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D6"/>
    <w:rsid w:val="000277B0"/>
    <w:rsid w:val="00055D95"/>
    <w:rsid w:val="000661EA"/>
    <w:rsid w:val="00076970"/>
    <w:rsid w:val="00082627"/>
    <w:rsid w:val="000931B9"/>
    <w:rsid w:val="000C352D"/>
    <w:rsid w:val="000C6695"/>
    <w:rsid w:val="000C73FE"/>
    <w:rsid w:val="000F02B6"/>
    <w:rsid w:val="00100D9B"/>
    <w:rsid w:val="0013327E"/>
    <w:rsid w:val="0015503F"/>
    <w:rsid w:val="001B7C3A"/>
    <w:rsid w:val="001C0AF4"/>
    <w:rsid w:val="001C1F55"/>
    <w:rsid w:val="001E71B1"/>
    <w:rsid w:val="001F266A"/>
    <w:rsid w:val="002547B9"/>
    <w:rsid w:val="00270025"/>
    <w:rsid w:val="00273723"/>
    <w:rsid w:val="00282CE3"/>
    <w:rsid w:val="002C7770"/>
    <w:rsid w:val="002D4D19"/>
    <w:rsid w:val="002E75CD"/>
    <w:rsid w:val="003023B9"/>
    <w:rsid w:val="00351CFD"/>
    <w:rsid w:val="003863D4"/>
    <w:rsid w:val="00387AA6"/>
    <w:rsid w:val="003A6F19"/>
    <w:rsid w:val="003C0A1C"/>
    <w:rsid w:val="003C7CCC"/>
    <w:rsid w:val="003E4389"/>
    <w:rsid w:val="003F70FD"/>
    <w:rsid w:val="004134DC"/>
    <w:rsid w:val="00441C02"/>
    <w:rsid w:val="00482BEE"/>
    <w:rsid w:val="004A5E12"/>
    <w:rsid w:val="005006CD"/>
    <w:rsid w:val="00527A3C"/>
    <w:rsid w:val="00552FED"/>
    <w:rsid w:val="0056454E"/>
    <w:rsid w:val="00573B95"/>
    <w:rsid w:val="005A3AC0"/>
    <w:rsid w:val="005B3EAD"/>
    <w:rsid w:val="005C2240"/>
    <w:rsid w:val="00644FCF"/>
    <w:rsid w:val="00652DBB"/>
    <w:rsid w:val="00653FAF"/>
    <w:rsid w:val="006958E3"/>
    <w:rsid w:val="006A2104"/>
    <w:rsid w:val="006A484A"/>
    <w:rsid w:val="006E12BA"/>
    <w:rsid w:val="006E7A00"/>
    <w:rsid w:val="006F56BF"/>
    <w:rsid w:val="0073550F"/>
    <w:rsid w:val="00736918"/>
    <w:rsid w:val="00737EE3"/>
    <w:rsid w:val="00784CBD"/>
    <w:rsid w:val="007B2C80"/>
    <w:rsid w:val="007E7AD7"/>
    <w:rsid w:val="00816199"/>
    <w:rsid w:val="008173F5"/>
    <w:rsid w:val="00831935"/>
    <w:rsid w:val="00853165"/>
    <w:rsid w:val="008610AF"/>
    <w:rsid w:val="008649B7"/>
    <w:rsid w:val="00875568"/>
    <w:rsid w:val="00881D40"/>
    <w:rsid w:val="00893558"/>
    <w:rsid w:val="00893CB1"/>
    <w:rsid w:val="008C092A"/>
    <w:rsid w:val="008D52B8"/>
    <w:rsid w:val="008E0629"/>
    <w:rsid w:val="00900FC0"/>
    <w:rsid w:val="009124D6"/>
    <w:rsid w:val="0093402F"/>
    <w:rsid w:val="00941697"/>
    <w:rsid w:val="00957606"/>
    <w:rsid w:val="009A1FFE"/>
    <w:rsid w:val="009C12C7"/>
    <w:rsid w:val="009E10A0"/>
    <w:rsid w:val="009E5A8D"/>
    <w:rsid w:val="009E6E2C"/>
    <w:rsid w:val="009F05C8"/>
    <w:rsid w:val="009F718D"/>
    <w:rsid w:val="00A27BF2"/>
    <w:rsid w:val="00A33659"/>
    <w:rsid w:val="00A33C5B"/>
    <w:rsid w:val="00AC5739"/>
    <w:rsid w:val="00B34AF6"/>
    <w:rsid w:val="00B44A8B"/>
    <w:rsid w:val="00B46D49"/>
    <w:rsid w:val="00B5769D"/>
    <w:rsid w:val="00B8635C"/>
    <w:rsid w:val="00BA2ABF"/>
    <w:rsid w:val="00BB55BB"/>
    <w:rsid w:val="00BE2EC3"/>
    <w:rsid w:val="00BE763E"/>
    <w:rsid w:val="00BF17ED"/>
    <w:rsid w:val="00BF2E30"/>
    <w:rsid w:val="00BF389B"/>
    <w:rsid w:val="00C56939"/>
    <w:rsid w:val="00C92F2C"/>
    <w:rsid w:val="00CE459C"/>
    <w:rsid w:val="00D22235"/>
    <w:rsid w:val="00D62598"/>
    <w:rsid w:val="00D66205"/>
    <w:rsid w:val="00D704D2"/>
    <w:rsid w:val="00D764CC"/>
    <w:rsid w:val="00D83F63"/>
    <w:rsid w:val="00D84DEA"/>
    <w:rsid w:val="00D92BD1"/>
    <w:rsid w:val="00DA59EF"/>
    <w:rsid w:val="00DB296F"/>
    <w:rsid w:val="00DD7893"/>
    <w:rsid w:val="00DF53C7"/>
    <w:rsid w:val="00E133D6"/>
    <w:rsid w:val="00E45256"/>
    <w:rsid w:val="00E51382"/>
    <w:rsid w:val="00E52281"/>
    <w:rsid w:val="00E613C0"/>
    <w:rsid w:val="00E63E2F"/>
    <w:rsid w:val="00EA64B5"/>
    <w:rsid w:val="00EC0FBF"/>
    <w:rsid w:val="00ED4995"/>
    <w:rsid w:val="00EE1AEC"/>
    <w:rsid w:val="00EE534F"/>
    <w:rsid w:val="00EF5885"/>
    <w:rsid w:val="00F0356B"/>
    <w:rsid w:val="00F60C34"/>
    <w:rsid w:val="00F64817"/>
    <w:rsid w:val="00FB3A3D"/>
    <w:rsid w:val="00FD6106"/>
    <w:rsid w:val="00FE52E7"/>
    <w:rsid w:val="00FF3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B"/>
    <w:pPr>
      <w:widowControl w:val="0"/>
    </w:pPr>
    <w:rPr>
      <w:kern w:val="2"/>
      <w:sz w:val="24"/>
    </w:rPr>
  </w:style>
  <w:style w:type="paragraph" w:styleId="1">
    <w:name w:val="heading 1"/>
    <w:basedOn w:val="a"/>
    <w:link w:val="10"/>
    <w:uiPriority w:val="9"/>
    <w:qFormat/>
    <w:rsid w:val="00552FED"/>
    <w:pPr>
      <w:widowControl/>
      <w:spacing w:before="100" w:beforeAutospacing="1" w:after="100" w:afterAutospacing="1"/>
      <w:outlineLvl w:val="0"/>
    </w:pPr>
    <w:rPr>
      <w:rFonts w:ascii="新細明體" w:hAnsi="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BB55BB"/>
    <w:pPr>
      <w:autoSpaceDN w:val="0"/>
      <w:ind w:left="607" w:hanging="204"/>
      <w:jc w:val="both"/>
    </w:pPr>
    <w:rPr>
      <w:rFonts w:eastAsia="細明體"/>
      <w:sz w:val="20"/>
    </w:rPr>
  </w:style>
  <w:style w:type="paragraph" w:customStyle="1" w:styleId="a4">
    <w:name w:val="一"/>
    <w:basedOn w:val="a"/>
    <w:rsid w:val="00BB55BB"/>
    <w:pPr>
      <w:autoSpaceDN w:val="0"/>
      <w:spacing w:before="60" w:after="60"/>
      <w:ind w:left="403" w:hanging="403"/>
    </w:pPr>
    <w:rPr>
      <w:rFonts w:eastAsia="華康中黑體"/>
      <w:b/>
      <w:sz w:val="20"/>
    </w:rPr>
  </w:style>
  <w:style w:type="paragraph" w:customStyle="1" w:styleId="11">
    <w:name w:val="1."/>
    <w:basedOn w:val="a3"/>
    <w:rsid w:val="00BB55BB"/>
    <w:pPr>
      <w:ind w:left="805"/>
    </w:pPr>
  </w:style>
  <w:style w:type="paragraph" w:styleId="a5">
    <w:name w:val="Block Text"/>
    <w:basedOn w:val="a"/>
    <w:rsid w:val="00BB55BB"/>
    <w:pPr>
      <w:spacing w:line="580" w:lineRule="exact"/>
      <w:ind w:left="532" w:right="-328" w:firstLine="434"/>
    </w:pPr>
    <w:rPr>
      <w:rFonts w:ascii="標楷體" w:eastAsia="標楷體"/>
      <w:sz w:val="28"/>
    </w:rPr>
  </w:style>
  <w:style w:type="paragraph" w:customStyle="1" w:styleId="a6">
    <w:name w:val="文一"/>
    <w:basedOn w:val="a"/>
    <w:rsid w:val="00BB55BB"/>
    <w:pPr>
      <w:autoSpaceDN w:val="0"/>
      <w:ind w:left="403" w:firstLine="403"/>
      <w:jc w:val="both"/>
    </w:pPr>
    <w:rPr>
      <w:rFonts w:eastAsia="細明體"/>
      <w:sz w:val="20"/>
    </w:rPr>
  </w:style>
  <w:style w:type="paragraph" w:styleId="a7">
    <w:name w:val="Body Text Indent"/>
    <w:basedOn w:val="a"/>
    <w:rsid w:val="00BB55BB"/>
    <w:pPr>
      <w:spacing w:line="580" w:lineRule="exact"/>
      <w:ind w:left="504" w:firstLine="742"/>
    </w:pPr>
    <w:rPr>
      <w:rFonts w:eastAsia="標楷體"/>
      <w:sz w:val="28"/>
    </w:rPr>
  </w:style>
  <w:style w:type="paragraph" w:styleId="2">
    <w:name w:val="Body Text Indent 2"/>
    <w:basedOn w:val="a"/>
    <w:rsid w:val="00BB55BB"/>
    <w:pPr>
      <w:spacing w:line="580" w:lineRule="exact"/>
      <w:ind w:left="602" w:firstLine="504"/>
    </w:pPr>
    <w:rPr>
      <w:rFonts w:eastAsia="標楷體"/>
      <w:sz w:val="28"/>
    </w:rPr>
  </w:style>
  <w:style w:type="paragraph" w:styleId="3">
    <w:name w:val="Body Text Indent 3"/>
    <w:basedOn w:val="a"/>
    <w:rsid w:val="00BB55BB"/>
    <w:pPr>
      <w:spacing w:line="580" w:lineRule="exact"/>
      <w:ind w:left="1190" w:hanging="560"/>
    </w:pPr>
    <w:rPr>
      <w:rFonts w:eastAsia="標楷體"/>
      <w:b/>
      <w:sz w:val="28"/>
    </w:rPr>
  </w:style>
  <w:style w:type="character" w:styleId="a8">
    <w:name w:val="Hyperlink"/>
    <w:rsid w:val="00BB55BB"/>
    <w:rPr>
      <w:color w:val="0000FF"/>
      <w:u w:val="single"/>
    </w:rPr>
  </w:style>
  <w:style w:type="character" w:styleId="a9">
    <w:name w:val="FollowedHyperlink"/>
    <w:rsid w:val="00BB55BB"/>
    <w:rPr>
      <w:color w:val="800080"/>
      <w:u w:val="single"/>
    </w:rPr>
  </w:style>
  <w:style w:type="paragraph" w:styleId="aa">
    <w:name w:val="header"/>
    <w:basedOn w:val="a"/>
    <w:link w:val="ab"/>
    <w:rsid w:val="00D83F63"/>
    <w:pPr>
      <w:tabs>
        <w:tab w:val="center" w:pos="4153"/>
        <w:tab w:val="right" w:pos="8306"/>
      </w:tabs>
      <w:snapToGrid w:val="0"/>
    </w:pPr>
    <w:rPr>
      <w:sz w:val="20"/>
    </w:rPr>
  </w:style>
  <w:style w:type="character" w:customStyle="1" w:styleId="ab">
    <w:name w:val="頁首 字元"/>
    <w:link w:val="aa"/>
    <w:rsid w:val="00D83F63"/>
    <w:rPr>
      <w:kern w:val="2"/>
    </w:rPr>
  </w:style>
  <w:style w:type="paragraph" w:styleId="ac">
    <w:name w:val="footer"/>
    <w:basedOn w:val="a"/>
    <w:link w:val="ad"/>
    <w:rsid w:val="00D83F63"/>
    <w:pPr>
      <w:tabs>
        <w:tab w:val="center" w:pos="4153"/>
        <w:tab w:val="right" w:pos="8306"/>
      </w:tabs>
      <w:snapToGrid w:val="0"/>
    </w:pPr>
    <w:rPr>
      <w:sz w:val="20"/>
    </w:rPr>
  </w:style>
  <w:style w:type="character" w:customStyle="1" w:styleId="ad">
    <w:name w:val="頁尾 字元"/>
    <w:link w:val="ac"/>
    <w:rsid w:val="00D83F63"/>
    <w:rPr>
      <w:kern w:val="2"/>
    </w:rPr>
  </w:style>
  <w:style w:type="character" w:customStyle="1" w:styleId="10">
    <w:name w:val="標題 1 字元"/>
    <w:link w:val="1"/>
    <w:uiPriority w:val="9"/>
    <w:rsid w:val="00552FED"/>
    <w:rPr>
      <w:rFonts w:ascii="新細明體" w:hAnsi="新細明體" w:cs="新細明體"/>
      <w:b/>
      <w:bCs/>
      <w:color w:val="000000"/>
      <w:kern w:val="36"/>
      <w:sz w:val="48"/>
      <w:szCs w:val="48"/>
    </w:rPr>
  </w:style>
  <w:style w:type="character" w:styleId="ae">
    <w:name w:val="Strong"/>
    <w:uiPriority w:val="22"/>
    <w:qFormat/>
    <w:rsid w:val="00552FED"/>
    <w:rPr>
      <w:b/>
      <w:bCs/>
    </w:rPr>
  </w:style>
  <w:style w:type="paragraph" w:styleId="Web">
    <w:name w:val="Normal (Web)"/>
    <w:basedOn w:val="a"/>
    <w:uiPriority w:val="99"/>
    <w:unhideWhenUsed/>
    <w:rsid w:val="00552FED"/>
    <w:pPr>
      <w:widowControl/>
      <w:spacing w:before="100" w:beforeAutospacing="1" w:after="100" w:afterAutospacing="1"/>
    </w:pPr>
    <w:rPr>
      <w:rFonts w:ascii="新細明體" w:hAnsi="新細明體" w:cs="新細明體"/>
      <w:color w:val="000000"/>
      <w:kern w:val="0"/>
      <w:szCs w:val="24"/>
    </w:rPr>
  </w:style>
  <w:style w:type="character" w:styleId="af">
    <w:name w:val="footnote reference"/>
    <w:rsid w:val="00784CBD"/>
    <w:rPr>
      <w:vertAlign w:val="superscript"/>
    </w:rPr>
  </w:style>
  <w:style w:type="paragraph" w:styleId="af0">
    <w:name w:val="Balloon Text"/>
    <w:basedOn w:val="a"/>
    <w:link w:val="af1"/>
    <w:rsid w:val="00784CBD"/>
    <w:rPr>
      <w:rFonts w:ascii="Cambria" w:hAnsi="Cambria"/>
      <w:sz w:val="18"/>
      <w:szCs w:val="18"/>
    </w:rPr>
  </w:style>
  <w:style w:type="character" w:customStyle="1" w:styleId="af1">
    <w:name w:val="註解方塊文字 字元"/>
    <w:link w:val="af0"/>
    <w:rsid w:val="00784CBD"/>
    <w:rPr>
      <w:rFonts w:ascii="Cambria" w:eastAsia="新細明體" w:hAnsi="Cambria" w:cs="Times New Roman"/>
      <w:kern w:val="2"/>
      <w:sz w:val="18"/>
      <w:szCs w:val="18"/>
    </w:rPr>
  </w:style>
  <w:style w:type="paragraph" w:styleId="af2">
    <w:name w:val="Plain Text"/>
    <w:basedOn w:val="a"/>
    <w:link w:val="af3"/>
    <w:rsid w:val="00E613C0"/>
    <w:rPr>
      <w:rFonts w:ascii="細明體" w:eastAsia="細明體" w:hAnsi="Courier New" w:cs="細明體"/>
      <w:szCs w:val="24"/>
    </w:rPr>
  </w:style>
  <w:style w:type="character" w:customStyle="1" w:styleId="af3">
    <w:name w:val="純文字 字元"/>
    <w:basedOn w:val="a0"/>
    <w:link w:val="af2"/>
    <w:rsid w:val="00E613C0"/>
    <w:rPr>
      <w:rFonts w:ascii="細明體" w:eastAsia="細明體" w:hAnsi="Courier New" w:cs="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B"/>
    <w:pPr>
      <w:widowControl w:val="0"/>
    </w:pPr>
    <w:rPr>
      <w:kern w:val="2"/>
      <w:sz w:val="24"/>
    </w:rPr>
  </w:style>
  <w:style w:type="paragraph" w:styleId="1">
    <w:name w:val="heading 1"/>
    <w:basedOn w:val="a"/>
    <w:link w:val="10"/>
    <w:uiPriority w:val="9"/>
    <w:qFormat/>
    <w:rsid w:val="00552FED"/>
    <w:pPr>
      <w:widowControl/>
      <w:spacing w:before="100" w:beforeAutospacing="1" w:after="100" w:afterAutospacing="1"/>
      <w:outlineLvl w:val="0"/>
    </w:pPr>
    <w:rPr>
      <w:rFonts w:ascii="新細明體" w:hAnsi="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BB55BB"/>
    <w:pPr>
      <w:autoSpaceDN w:val="0"/>
      <w:ind w:left="607" w:hanging="204"/>
      <w:jc w:val="both"/>
    </w:pPr>
    <w:rPr>
      <w:rFonts w:eastAsia="細明體"/>
      <w:sz w:val="20"/>
    </w:rPr>
  </w:style>
  <w:style w:type="paragraph" w:customStyle="1" w:styleId="a4">
    <w:name w:val="一"/>
    <w:basedOn w:val="a"/>
    <w:rsid w:val="00BB55BB"/>
    <w:pPr>
      <w:autoSpaceDN w:val="0"/>
      <w:spacing w:before="60" w:after="60"/>
      <w:ind w:left="403" w:hanging="403"/>
    </w:pPr>
    <w:rPr>
      <w:rFonts w:eastAsia="華康中黑體"/>
      <w:b/>
      <w:sz w:val="20"/>
    </w:rPr>
  </w:style>
  <w:style w:type="paragraph" w:customStyle="1" w:styleId="11">
    <w:name w:val="1."/>
    <w:basedOn w:val="a3"/>
    <w:rsid w:val="00BB55BB"/>
    <w:pPr>
      <w:ind w:left="805"/>
    </w:pPr>
  </w:style>
  <w:style w:type="paragraph" w:styleId="a5">
    <w:name w:val="Block Text"/>
    <w:basedOn w:val="a"/>
    <w:rsid w:val="00BB55BB"/>
    <w:pPr>
      <w:spacing w:line="580" w:lineRule="exact"/>
      <w:ind w:left="532" w:right="-328" w:firstLine="434"/>
    </w:pPr>
    <w:rPr>
      <w:rFonts w:ascii="標楷體" w:eastAsia="標楷體"/>
      <w:sz w:val="28"/>
    </w:rPr>
  </w:style>
  <w:style w:type="paragraph" w:customStyle="1" w:styleId="a6">
    <w:name w:val="文一"/>
    <w:basedOn w:val="a"/>
    <w:rsid w:val="00BB55BB"/>
    <w:pPr>
      <w:autoSpaceDN w:val="0"/>
      <w:ind w:left="403" w:firstLine="403"/>
      <w:jc w:val="both"/>
    </w:pPr>
    <w:rPr>
      <w:rFonts w:eastAsia="細明體"/>
      <w:sz w:val="20"/>
    </w:rPr>
  </w:style>
  <w:style w:type="paragraph" w:styleId="a7">
    <w:name w:val="Body Text Indent"/>
    <w:basedOn w:val="a"/>
    <w:rsid w:val="00BB55BB"/>
    <w:pPr>
      <w:spacing w:line="580" w:lineRule="exact"/>
      <w:ind w:left="504" w:firstLine="742"/>
    </w:pPr>
    <w:rPr>
      <w:rFonts w:eastAsia="標楷體"/>
      <w:sz w:val="28"/>
    </w:rPr>
  </w:style>
  <w:style w:type="paragraph" w:styleId="2">
    <w:name w:val="Body Text Indent 2"/>
    <w:basedOn w:val="a"/>
    <w:rsid w:val="00BB55BB"/>
    <w:pPr>
      <w:spacing w:line="580" w:lineRule="exact"/>
      <w:ind w:left="602" w:firstLine="504"/>
    </w:pPr>
    <w:rPr>
      <w:rFonts w:eastAsia="標楷體"/>
      <w:sz w:val="28"/>
    </w:rPr>
  </w:style>
  <w:style w:type="paragraph" w:styleId="3">
    <w:name w:val="Body Text Indent 3"/>
    <w:basedOn w:val="a"/>
    <w:rsid w:val="00BB55BB"/>
    <w:pPr>
      <w:spacing w:line="580" w:lineRule="exact"/>
      <w:ind w:left="1190" w:hanging="560"/>
    </w:pPr>
    <w:rPr>
      <w:rFonts w:eastAsia="標楷體"/>
      <w:b/>
      <w:sz w:val="28"/>
    </w:rPr>
  </w:style>
  <w:style w:type="character" w:styleId="a8">
    <w:name w:val="Hyperlink"/>
    <w:rsid w:val="00BB55BB"/>
    <w:rPr>
      <w:color w:val="0000FF"/>
      <w:u w:val="single"/>
    </w:rPr>
  </w:style>
  <w:style w:type="character" w:styleId="a9">
    <w:name w:val="FollowedHyperlink"/>
    <w:rsid w:val="00BB55BB"/>
    <w:rPr>
      <w:color w:val="800080"/>
      <w:u w:val="single"/>
    </w:rPr>
  </w:style>
  <w:style w:type="paragraph" w:styleId="aa">
    <w:name w:val="header"/>
    <w:basedOn w:val="a"/>
    <w:link w:val="ab"/>
    <w:rsid w:val="00D83F63"/>
    <w:pPr>
      <w:tabs>
        <w:tab w:val="center" w:pos="4153"/>
        <w:tab w:val="right" w:pos="8306"/>
      </w:tabs>
      <w:snapToGrid w:val="0"/>
    </w:pPr>
    <w:rPr>
      <w:sz w:val="20"/>
    </w:rPr>
  </w:style>
  <w:style w:type="character" w:customStyle="1" w:styleId="ab">
    <w:name w:val="頁首 字元"/>
    <w:link w:val="aa"/>
    <w:rsid w:val="00D83F63"/>
    <w:rPr>
      <w:kern w:val="2"/>
    </w:rPr>
  </w:style>
  <w:style w:type="paragraph" w:styleId="ac">
    <w:name w:val="footer"/>
    <w:basedOn w:val="a"/>
    <w:link w:val="ad"/>
    <w:rsid w:val="00D83F63"/>
    <w:pPr>
      <w:tabs>
        <w:tab w:val="center" w:pos="4153"/>
        <w:tab w:val="right" w:pos="8306"/>
      </w:tabs>
      <w:snapToGrid w:val="0"/>
    </w:pPr>
    <w:rPr>
      <w:sz w:val="20"/>
    </w:rPr>
  </w:style>
  <w:style w:type="character" w:customStyle="1" w:styleId="ad">
    <w:name w:val="頁尾 字元"/>
    <w:link w:val="ac"/>
    <w:rsid w:val="00D83F63"/>
    <w:rPr>
      <w:kern w:val="2"/>
    </w:rPr>
  </w:style>
  <w:style w:type="character" w:customStyle="1" w:styleId="10">
    <w:name w:val="標題 1 字元"/>
    <w:link w:val="1"/>
    <w:uiPriority w:val="9"/>
    <w:rsid w:val="00552FED"/>
    <w:rPr>
      <w:rFonts w:ascii="新細明體" w:hAnsi="新細明體" w:cs="新細明體"/>
      <w:b/>
      <w:bCs/>
      <w:color w:val="000000"/>
      <w:kern w:val="36"/>
      <w:sz w:val="48"/>
      <w:szCs w:val="48"/>
    </w:rPr>
  </w:style>
  <w:style w:type="character" w:styleId="ae">
    <w:name w:val="Strong"/>
    <w:uiPriority w:val="22"/>
    <w:qFormat/>
    <w:rsid w:val="00552FED"/>
    <w:rPr>
      <w:b/>
      <w:bCs/>
    </w:rPr>
  </w:style>
  <w:style w:type="paragraph" w:styleId="Web">
    <w:name w:val="Normal (Web)"/>
    <w:basedOn w:val="a"/>
    <w:uiPriority w:val="99"/>
    <w:unhideWhenUsed/>
    <w:rsid w:val="00552FED"/>
    <w:pPr>
      <w:widowControl/>
      <w:spacing w:before="100" w:beforeAutospacing="1" w:after="100" w:afterAutospacing="1"/>
    </w:pPr>
    <w:rPr>
      <w:rFonts w:ascii="新細明體" w:hAnsi="新細明體" w:cs="新細明體"/>
      <w:color w:val="000000"/>
      <w:kern w:val="0"/>
      <w:szCs w:val="24"/>
    </w:rPr>
  </w:style>
  <w:style w:type="character" w:styleId="af">
    <w:name w:val="footnote reference"/>
    <w:rsid w:val="00784CBD"/>
    <w:rPr>
      <w:vertAlign w:val="superscript"/>
    </w:rPr>
  </w:style>
  <w:style w:type="paragraph" w:styleId="af0">
    <w:name w:val="Balloon Text"/>
    <w:basedOn w:val="a"/>
    <w:link w:val="af1"/>
    <w:rsid w:val="00784CBD"/>
    <w:rPr>
      <w:rFonts w:ascii="Cambria" w:hAnsi="Cambria"/>
      <w:sz w:val="18"/>
      <w:szCs w:val="18"/>
    </w:rPr>
  </w:style>
  <w:style w:type="character" w:customStyle="1" w:styleId="af1">
    <w:name w:val="註解方塊文字 字元"/>
    <w:link w:val="af0"/>
    <w:rsid w:val="00784CBD"/>
    <w:rPr>
      <w:rFonts w:ascii="Cambria" w:eastAsia="新細明體" w:hAnsi="Cambria" w:cs="Times New Roman"/>
      <w:kern w:val="2"/>
      <w:sz w:val="18"/>
      <w:szCs w:val="18"/>
    </w:rPr>
  </w:style>
  <w:style w:type="paragraph" w:styleId="af2">
    <w:name w:val="Plain Text"/>
    <w:basedOn w:val="a"/>
    <w:link w:val="af3"/>
    <w:rsid w:val="00E613C0"/>
    <w:rPr>
      <w:rFonts w:ascii="細明體" w:eastAsia="細明體" w:hAnsi="Courier New" w:cs="細明體"/>
      <w:szCs w:val="24"/>
    </w:rPr>
  </w:style>
  <w:style w:type="character" w:customStyle="1" w:styleId="af3">
    <w:name w:val="純文字 字元"/>
    <w:basedOn w:val="a0"/>
    <w:link w:val="af2"/>
    <w:rsid w:val="00E613C0"/>
    <w:rPr>
      <w:rFonts w:ascii="細明體" w:eastAsia="細明體" w:hAnsi="Courier New" w:cs="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4063">
      <w:bodyDiv w:val="1"/>
      <w:marLeft w:val="0"/>
      <w:marRight w:val="0"/>
      <w:marTop w:val="0"/>
      <w:marBottom w:val="0"/>
      <w:divBdr>
        <w:top w:val="none" w:sz="0" w:space="0" w:color="auto"/>
        <w:left w:val="none" w:sz="0" w:space="0" w:color="auto"/>
        <w:bottom w:val="none" w:sz="0" w:space="0" w:color="auto"/>
        <w:right w:val="none" w:sz="0" w:space="0" w:color="auto"/>
      </w:divBdr>
    </w:div>
    <w:div w:id="14699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吳旻儒</cp:lastModifiedBy>
  <cp:revision>8</cp:revision>
  <cp:lastPrinted>2013-11-07T01:39:00Z</cp:lastPrinted>
  <dcterms:created xsi:type="dcterms:W3CDTF">2022-02-15T01:00:00Z</dcterms:created>
  <dcterms:modified xsi:type="dcterms:W3CDTF">2022-02-15T02:37:00Z</dcterms:modified>
</cp:coreProperties>
</file>