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8C" w:rsidRDefault="0001578C" w:rsidP="0048788A">
      <w:pPr>
        <w:adjustRightInd w:val="0"/>
        <w:snapToGrid w:val="0"/>
        <w:spacing w:line="360" w:lineRule="exact"/>
        <w:jc w:val="center"/>
        <w:rPr>
          <w:rFonts w:eastAsia="標楷體"/>
          <w:b/>
          <w:bCs/>
          <w:spacing w:val="-4"/>
          <w:szCs w:val="24"/>
        </w:rPr>
      </w:pPr>
      <w:r>
        <w:rPr>
          <w:rFonts w:eastAsia="標楷體" w:hint="eastAsia"/>
          <w:b/>
          <w:bCs/>
          <w:spacing w:val="-4"/>
          <w:szCs w:val="24"/>
        </w:rPr>
        <w:t>統計資料背景說明</w:t>
      </w:r>
    </w:p>
    <w:p w:rsidR="0001578C" w:rsidRDefault="002724D9" w:rsidP="0048788A">
      <w:pPr>
        <w:adjustRightInd w:val="0"/>
        <w:snapToGrid w:val="0"/>
        <w:spacing w:line="360" w:lineRule="exact"/>
        <w:jc w:val="center"/>
        <w:rPr>
          <w:rFonts w:eastAsia="標楷體"/>
          <w:b/>
          <w:szCs w:val="24"/>
        </w:rPr>
      </w:pPr>
      <w:r>
        <w:rPr>
          <w:rFonts w:eastAsia="標楷體" w:hint="eastAsia"/>
          <w:b/>
          <w:szCs w:val="24"/>
        </w:rPr>
        <w:t>44</w:t>
      </w:r>
      <w:r w:rsidR="0001578C">
        <w:rPr>
          <w:rFonts w:eastAsia="標楷體"/>
          <w:b/>
          <w:szCs w:val="24"/>
        </w:rPr>
        <w:t>(</w:t>
      </w:r>
      <w:r w:rsidR="0001578C">
        <w:rPr>
          <w:rFonts w:eastAsia="標楷體" w:hint="eastAsia"/>
          <w:b/>
          <w:szCs w:val="24"/>
        </w:rPr>
        <w:t>孔廟管理概況</w:t>
      </w:r>
      <w:r w:rsidR="0001578C">
        <w:rPr>
          <w:rFonts w:eastAsia="標楷體"/>
          <w:b/>
          <w:szCs w:val="24"/>
        </w:rPr>
        <w:t>)</w:t>
      </w:r>
    </w:p>
    <w:p w:rsidR="0001578C" w:rsidRPr="0018695B" w:rsidRDefault="0001578C" w:rsidP="0048788A">
      <w:pPr>
        <w:adjustRightInd w:val="0"/>
        <w:snapToGrid w:val="0"/>
        <w:spacing w:line="360" w:lineRule="exact"/>
        <w:rPr>
          <w:rFonts w:eastAsia="標楷體"/>
          <w:bCs/>
          <w:color w:val="000000" w:themeColor="text1"/>
          <w:szCs w:val="24"/>
        </w:rPr>
      </w:pPr>
      <w:r>
        <w:rPr>
          <w:rFonts w:eastAsia="標楷體" w:hint="eastAsia"/>
          <w:bCs/>
          <w:szCs w:val="24"/>
        </w:rPr>
        <w:t>資料種類：</w:t>
      </w:r>
      <w:r w:rsidRPr="0018695B">
        <w:rPr>
          <w:rFonts w:eastAsia="標楷體" w:hint="eastAsia"/>
          <w:bCs/>
          <w:color w:val="000000" w:themeColor="text1"/>
          <w:szCs w:val="24"/>
        </w:rPr>
        <w:t>其他行政統計</w:t>
      </w:r>
    </w:p>
    <w:p w:rsidR="0001578C" w:rsidRDefault="0001578C" w:rsidP="0048788A">
      <w:pPr>
        <w:adjustRightInd w:val="0"/>
        <w:snapToGrid w:val="0"/>
        <w:spacing w:line="360" w:lineRule="exact"/>
        <w:rPr>
          <w:rFonts w:eastAsia="標楷體"/>
          <w:bCs/>
          <w:szCs w:val="24"/>
        </w:rPr>
      </w:pPr>
      <w:r>
        <w:rPr>
          <w:rFonts w:eastAsia="標楷體" w:hint="eastAsia"/>
          <w:bCs/>
          <w:szCs w:val="24"/>
        </w:rPr>
        <w:t>資料項目：孔廟管理概況</w:t>
      </w:r>
    </w:p>
    <w:p w:rsidR="0001578C" w:rsidRDefault="0001578C" w:rsidP="0048788A">
      <w:pPr>
        <w:numPr>
          <w:ilvl w:val="0"/>
          <w:numId w:val="1"/>
        </w:numPr>
        <w:adjustRightInd w:val="0"/>
        <w:snapToGrid w:val="0"/>
        <w:spacing w:line="360" w:lineRule="exact"/>
        <w:jc w:val="both"/>
        <w:rPr>
          <w:rFonts w:eastAsia="標楷體"/>
          <w:bCs/>
          <w:szCs w:val="24"/>
        </w:rPr>
      </w:pPr>
      <w:r>
        <w:rPr>
          <w:rFonts w:eastAsia="標楷體" w:hint="eastAsia"/>
          <w:bCs/>
          <w:szCs w:val="24"/>
        </w:rPr>
        <w:t>發布及編製機關單位</w:t>
      </w:r>
    </w:p>
    <w:p w:rsidR="0001578C" w:rsidRDefault="0001578C" w:rsidP="0048788A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480"/>
        <w:rPr>
          <w:rFonts w:eastAsia="標楷體"/>
          <w:spacing w:val="-4"/>
          <w:szCs w:val="24"/>
        </w:rPr>
      </w:pPr>
      <w:r>
        <w:rPr>
          <w:rFonts w:eastAsia="標楷體" w:hint="eastAsia"/>
          <w:spacing w:val="-4"/>
          <w:szCs w:val="24"/>
        </w:rPr>
        <w:t>＊發布機關、單位：澎湖縣政府</w:t>
      </w:r>
    </w:p>
    <w:p w:rsidR="0001578C" w:rsidRDefault="0001578C" w:rsidP="0048788A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480"/>
        <w:rPr>
          <w:rFonts w:eastAsia="標楷體"/>
          <w:spacing w:val="-4"/>
          <w:szCs w:val="24"/>
        </w:rPr>
      </w:pPr>
      <w:r>
        <w:rPr>
          <w:rFonts w:eastAsia="標楷體" w:hint="eastAsia"/>
          <w:szCs w:val="24"/>
        </w:rPr>
        <w:t>＊編製單位：</w:t>
      </w:r>
      <w:r>
        <w:rPr>
          <w:rFonts w:eastAsia="標楷體" w:hint="eastAsia"/>
          <w:spacing w:val="-4"/>
          <w:szCs w:val="24"/>
        </w:rPr>
        <w:t>澎湖縣政府民政處</w:t>
      </w:r>
    </w:p>
    <w:p w:rsidR="0001578C" w:rsidRDefault="0001578C" w:rsidP="0048788A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480"/>
        <w:rPr>
          <w:rFonts w:eastAsia="標楷體"/>
          <w:spacing w:val="-10"/>
          <w:szCs w:val="24"/>
        </w:rPr>
      </w:pPr>
      <w:r>
        <w:rPr>
          <w:rFonts w:eastAsia="標楷體" w:hint="eastAsia"/>
          <w:spacing w:val="-10"/>
          <w:szCs w:val="24"/>
        </w:rPr>
        <w:t>＊聯</w:t>
      </w:r>
      <w:r>
        <w:rPr>
          <w:rFonts w:eastAsia="標楷體"/>
          <w:spacing w:val="-10"/>
          <w:szCs w:val="24"/>
        </w:rPr>
        <w:t xml:space="preserve"> </w:t>
      </w:r>
      <w:r>
        <w:rPr>
          <w:rFonts w:eastAsia="標楷體" w:hint="eastAsia"/>
          <w:spacing w:val="-10"/>
          <w:szCs w:val="24"/>
        </w:rPr>
        <w:t>絡</w:t>
      </w:r>
      <w:r>
        <w:rPr>
          <w:rFonts w:eastAsia="標楷體"/>
          <w:spacing w:val="-10"/>
          <w:szCs w:val="24"/>
        </w:rPr>
        <w:t xml:space="preserve"> </w:t>
      </w:r>
      <w:r w:rsidR="00991E81">
        <w:rPr>
          <w:rFonts w:eastAsia="標楷體" w:hint="eastAsia"/>
          <w:spacing w:val="-10"/>
          <w:szCs w:val="24"/>
        </w:rPr>
        <w:t>人：吳琳葳</w:t>
      </w:r>
    </w:p>
    <w:p w:rsidR="0001578C" w:rsidRDefault="0001578C" w:rsidP="0048788A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＊聯絡電話：</w:t>
      </w:r>
      <w:r>
        <w:rPr>
          <w:rFonts w:eastAsia="標楷體"/>
          <w:szCs w:val="24"/>
        </w:rPr>
        <w:t>06-9274400</w:t>
      </w:r>
      <w:r>
        <w:rPr>
          <w:rFonts w:eastAsia="標楷體" w:hint="eastAsia"/>
          <w:szCs w:val="24"/>
        </w:rPr>
        <w:t>轉</w:t>
      </w:r>
      <w:r>
        <w:rPr>
          <w:rFonts w:eastAsia="標楷體"/>
          <w:szCs w:val="24"/>
        </w:rPr>
        <w:t>320</w:t>
      </w:r>
    </w:p>
    <w:p w:rsidR="0001578C" w:rsidRDefault="0001578C" w:rsidP="0048788A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＊傳真：</w:t>
      </w:r>
      <w:r>
        <w:rPr>
          <w:rFonts w:eastAsia="標楷體"/>
          <w:szCs w:val="24"/>
        </w:rPr>
        <w:t>06-9274701</w:t>
      </w:r>
    </w:p>
    <w:p w:rsidR="0001578C" w:rsidRDefault="0001578C" w:rsidP="0048788A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＊電子信箱：</w:t>
      </w:r>
      <w:r w:rsidR="00991E81">
        <w:rPr>
          <w:rFonts w:eastAsia="標楷體"/>
          <w:szCs w:val="24"/>
        </w:rPr>
        <w:t>fa9</w:t>
      </w:r>
      <w:r w:rsidR="00991E81">
        <w:rPr>
          <w:rFonts w:eastAsia="標楷體" w:hint="eastAsia"/>
          <w:szCs w:val="24"/>
        </w:rPr>
        <w:t>6170</w:t>
      </w:r>
      <w:r w:rsidRPr="0024301B">
        <w:rPr>
          <w:rFonts w:eastAsia="標楷體"/>
          <w:szCs w:val="24"/>
        </w:rPr>
        <w:t>@mail.penghu.gov.tw</w:t>
      </w:r>
      <w:r>
        <w:rPr>
          <w:rFonts w:eastAsia="標楷體"/>
          <w:szCs w:val="24"/>
        </w:rPr>
        <w:t xml:space="preserve"> </w:t>
      </w:r>
      <w:bookmarkStart w:id="0" w:name="_GoBack"/>
      <w:bookmarkEnd w:id="0"/>
    </w:p>
    <w:p w:rsidR="0001578C" w:rsidRDefault="0001578C" w:rsidP="0048788A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rPr>
          <w:rFonts w:eastAsia="標楷體"/>
          <w:bCs/>
          <w:szCs w:val="24"/>
        </w:rPr>
      </w:pPr>
      <w:r>
        <w:rPr>
          <w:rFonts w:eastAsia="標楷體" w:hint="eastAsia"/>
          <w:bCs/>
          <w:szCs w:val="24"/>
        </w:rPr>
        <w:t>二、發布形式</w:t>
      </w:r>
    </w:p>
    <w:p w:rsidR="0001578C" w:rsidRDefault="0001578C" w:rsidP="0048788A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＊口頭：</w:t>
      </w:r>
    </w:p>
    <w:p w:rsidR="0001578C" w:rsidRDefault="0001578C" w:rsidP="0048788A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400" w:left="96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（　）記者會或說明會</w:t>
      </w:r>
    </w:p>
    <w:p w:rsidR="0001578C" w:rsidRDefault="0001578C" w:rsidP="0048788A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＊書面：</w:t>
      </w:r>
    </w:p>
    <w:p w:rsidR="0001578C" w:rsidRDefault="0001578C" w:rsidP="0048788A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400" w:left="96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（　）新聞稿　（</w:t>
      </w:r>
      <w:r>
        <w:rPr>
          <w:rFonts w:ascii="標楷體" w:eastAsia="標楷體" w:hint="eastAsia"/>
          <w:szCs w:val="24"/>
        </w:rPr>
        <w:t>ˇ</w:t>
      </w:r>
      <w:r>
        <w:rPr>
          <w:rFonts w:eastAsia="標楷體" w:hint="eastAsia"/>
          <w:szCs w:val="24"/>
        </w:rPr>
        <w:t>）報表　（）書刊</w:t>
      </w:r>
    </w:p>
    <w:p w:rsidR="0001578C" w:rsidRDefault="0001578C" w:rsidP="0048788A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＊電子媒體：</w:t>
      </w:r>
    </w:p>
    <w:p w:rsidR="0001578C" w:rsidRDefault="0001578C" w:rsidP="0048788A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400" w:left="96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（</w:t>
      </w:r>
      <w:r>
        <w:rPr>
          <w:rFonts w:ascii="標楷體" w:eastAsia="標楷體" w:hint="eastAsia"/>
          <w:szCs w:val="24"/>
        </w:rPr>
        <w:t>ˇ</w:t>
      </w:r>
      <w:r>
        <w:rPr>
          <w:rFonts w:eastAsia="標楷體" w:hint="eastAsia"/>
          <w:szCs w:val="24"/>
        </w:rPr>
        <w:t>）線上書刊及資料庫，網址：</w:t>
      </w:r>
      <w:bookmarkStart w:id="1" w:name="_Hlt21920679"/>
      <w:bookmarkStart w:id="2" w:name="_Hlt21920680"/>
      <w:r>
        <w:rPr>
          <w:rFonts w:eastAsia="標楷體" w:hint="eastAsia"/>
          <w:szCs w:val="24"/>
        </w:rPr>
        <w:t>澎湖縣政府民政處網頁。</w:t>
      </w:r>
    </w:p>
    <w:bookmarkEnd w:id="1"/>
    <w:bookmarkEnd w:id="2"/>
    <w:p w:rsidR="0001578C" w:rsidRDefault="0001578C" w:rsidP="0048788A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400" w:left="960"/>
        <w:rPr>
          <w:rFonts w:eastAsia="標楷體"/>
          <w:szCs w:val="24"/>
        </w:rPr>
      </w:pPr>
      <w:r w:rsidRPr="00F13079">
        <w:rPr>
          <w:rStyle w:val="a7"/>
          <w:rFonts w:eastAsia="標楷體"/>
          <w:szCs w:val="24"/>
        </w:rPr>
        <w:t>http://www.penghu.gov.tw/civil/home.jsp?id=489</w:t>
      </w:r>
    </w:p>
    <w:p w:rsidR="0001578C" w:rsidRDefault="0001578C" w:rsidP="0048788A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400" w:left="96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（　）磁片　（　）光碟片　（　）其他</w:t>
      </w:r>
    </w:p>
    <w:p w:rsidR="0001578C" w:rsidRDefault="0001578C" w:rsidP="0048788A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rPr>
          <w:rFonts w:eastAsia="標楷體"/>
          <w:bCs/>
          <w:szCs w:val="24"/>
        </w:rPr>
      </w:pPr>
      <w:r>
        <w:rPr>
          <w:rFonts w:eastAsia="標楷體" w:hint="eastAsia"/>
          <w:bCs/>
          <w:szCs w:val="24"/>
        </w:rPr>
        <w:t>三、資料範圍、週期及時效</w:t>
      </w:r>
    </w:p>
    <w:p w:rsidR="0001578C" w:rsidRDefault="0001578C" w:rsidP="0048788A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720" w:hangingChars="100" w:hanging="240"/>
        <w:rPr>
          <w:rFonts w:ascii="標楷體" w:eastAsia="標楷體"/>
        </w:rPr>
      </w:pPr>
      <w:r>
        <w:rPr>
          <w:rFonts w:eastAsia="標楷體" w:hint="eastAsia"/>
          <w:szCs w:val="24"/>
        </w:rPr>
        <w:t>＊統計地區範圍及對象：</w:t>
      </w:r>
      <w:r w:rsidRPr="00DE354A">
        <w:rPr>
          <w:rFonts w:eastAsia="標楷體" w:hint="eastAsia"/>
        </w:rPr>
        <w:t>凡轄區內</w:t>
      </w:r>
      <w:r w:rsidRPr="00DE354A">
        <w:rPr>
          <w:rFonts w:ascii="標楷體" w:eastAsia="標楷體" w:hint="eastAsia"/>
        </w:rPr>
        <w:t>之孔廟，均為統計對象。</w:t>
      </w:r>
    </w:p>
    <w:p w:rsidR="0001578C" w:rsidRDefault="0001578C" w:rsidP="0048788A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720" w:hangingChars="100" w:hanging="240"/>
        <w:rPr>
          <w:rFonts w:eastAsia="標楷體"/>
        </w:rPr>
      </w:pPr>
      <w:r>
        <w:rPr>
          <w:rFonts w:eastAsia="標楷體" w:hint="eastAsia"/>
          <w:szCs w:val="24"/>
        </w:rPr>
        <w:t>＊統計標準時間：</w:t>
      </w:r>
      <w:r>
        <w:rPr>
          <w:rFonts w:eastAsia="標楷體" w:hint="eastAsia"/>
        </w:rPr>
        <w:t>以當年</w:t>
      </w:r>
      <w:r>
        <w:rPr>
          <w:rFonts w:eastAsia="標楷體"/>
        </w:rPr>
        <w:t>12</w:t>
      </w:r>
      <w:r>
        <w:rPr>
          <w:rFonts w:eastAsia="標楷體" w:hint="eastAsia"/>
        </w:rPr>
        <w:t>月底之事實為準。</w:t>
      </w:r>
    </w:p>
    <w:p w:rsidR="0001578C" w:rsidRDefault="0001578C" w:rsidP="0048788A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720" w:hangingChars="100" w:hanging="24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＊統計項目定義：</w:t>
      </w:r>
    </w:p>
    <w:p w:rsidR="0001578C" w:rsidRPr="00BE6355" w:rsidRDefault="0001578C" w:rsidP="004C3E94">
      <w:pPr>
        <w:ind w:left="448"/>
        <w:rPr>
          <w:rFonts w:ascii="標楷體" w:eastAsia="標楷體"/>
        </w:rPr>
      </w:pPr>
      <w:r w:rsidRPr="00BE6355">
        <w:rPr>
          <w:rFonts w:ascii="標楷體" w:eastAsia="標楷體" w:hint="eastAsia"/>
        </w:rPr>
        <w:t>（一）保管機關：指負責保管修繕之機關。</w:t>
      </w:r>
    </w:p>
    <w:p w:rsidR="0001578C" w:rsidRPr="00BE6355" w:rsidRDefault="0001578C" w:rsidP="004C3E94">
      <w:pPr>
        <w:ind w:left="448"/>
        <w:rPr>
          <w:rFonts w:ascii="標楷體" w:eastAsia="標楷體"/>
        </w:rPr>
      </w:pPr>
      <w:r w:rsidRPr="00BE6355">
        <w:rPr>
          <w:rFonts w:ascii="標楷體" w:eastAsia="標楷體" w:hint="eastAsia"/>
        </w:rPr>
        <w:t>（二）土地面積：指年底各該建物地面層面積及空地面積之總和。</w:t>
      </w:r>
    </w:p>
    <w:p w:rsidR="0001578C" w:rsidRPr="004C3E94" w:rsidRDefault="0001578C" w:rsidP="004C3E94">
      <w:pPr>
        <w:ind w:left="476"/>
        <w:rPr>
          <w:rFonts w:ascii="標楷體" w:eastAsia="標楷體"/>
        </w:rPr>
      </w:pPr>
      <w:r w:rsidRPr="00BE6355">
        <w:rPr>
          <w:rFonts w:ascii="標楷體" w:eastAsia="標楷體" w:hint="eastAsia"/>
        </w:rPr>
        <w:t>（三）建物面積：指年底各層樓面積之總和。</w:t>
      </w:r>
    </w:p>
    <w:p w:rsidR="0001578C" w:rsidRDefault="0001578C" w:rsidP="0048788A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rPr>
          <w:rFonts w:eastAsia="標楷體"/>
          <w:szCs w:val="24"/>
        </w:rPr>
      </w:pPr>
      <w:r>
        <w:rPr>
          <w:rFonts w:eastAsia="標楷體"/>
          <w:szCs w:val="24"/>
        </w:rPr>
        <w:t xml:space="preserve">    </w:t>
      </w:r>
      <w:r>
        <w:rPr>
          <w:rFonts w:eastAsia="標楷體" w:hint="eastAsia"/>
          <w:szCs w:val="24"/>
        </w:rPr>
        <w:t>＊統計單位：平方公尺。</w:t>
      </w:r>
    </w:p>
    <w:p w:rsidR="0001578C" w:rsidRDefault="0001578C" w:rsidP="0048788A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720" w:hangingChars="100" w:hanging="240"/>
        <w:rPr>
          <w:rFonts w:ascii="標楷體" w:eastAsia="標楷體"/>
        </w:rPr>
      </w:pPr>
      <w:r>
        <w:rPr>
          <w:rFonts w:eastAsia="標楷體" w:hint="eastAsia"/>
          <w:szCs w:val="24"/>
        </w:rPr>
        <w:t>＊統計分類標準：</w:t>
      </w:r>
      <w:r w:rsidRPr="00BE6355">
        <w:rPr>
          <w:rFonts w:ascii="標楷體" w:eastAsia="標楷體" w:hAnsi="標楷體" w:hint="eastAsia"/>
        </w:rPr>
        <w:t>橫項依「</w:t>
      </w:r>
      <w:r w:rsidRPr="00BE6355">
        <w:rPr>
          <w:rFonts w:ascii="標楷體" w:eastAsia="標楷體" w:hint="eastAsia"/>
        </w:rPr>
        <w:t>孔廟名稱</w:t>
      </w:r>
      <w:r w:rsidRPr="00BE6355">
        <w:rPr>
          <w:rFonts w:ascii="標楷體" w:eastAsia="標楷體" w:hAnsi="標楷體" w:hint="eastAsia"/>
        </w:rPr>
        <w:t>」分；縱項依「</w:t>
      </w:r>
      <w:r w:rsidRPr="00BE6355">
        <w:rPr>
          <w:rFonts w:ascii="標楷體" w:eastAsia="標楷體" w:hint="eastAsia"/>
        </w:rPr>
        <w:t>座落地點</w:t>
      </w:r>
      <w:r w:rsidRPr="00BE6355">
        <w:rPr>
          <w:rFonts w:ascii="標楷體" w:eastAsia="標楷體" w:hAnsi="標楷體" w:hint="eastAsia"/>
        </w:rPr>
        <w:t>」、「</w:t>
      </w:r>
      <w:r w:rsidRPr="00BE6355">
        <w:rPr>
          <w:rFonts w:ascii="標楷體" w:eastAsia="標楷體" w:hint="eastAsia"/>
        </w:rPr>
        <w:t>保管機關</w:t>
      </w:r>
      <w:r w:rsidRPr="00BE6355">
        <w:rPr>
          <w:rFonts w:ascii="標楷體" w:eastAsia="標楷體" w:hAnsi="標楷體" w:hint="eastAsia"/>
        </w:rPr>
        <w:t>」、「</w:t>
      </w:r>
      <w:r w:rsidRPr="00BE6355">
        <w:rPr>
          <w:rFonts w:ascii="標楷體" w:eastAsia="標楷體" w:hint="eastAsia"/>
        </w:rPr>
        <w:t>設立時</w:t>
      </w:r>
      <w:r>
        <w:rPr>
          <w:rFonts w:ascii="標楷體" w:eastAsia="標楷體"/>
        </w:rPr>
        <w:t xml:space="preserve">      </w:t>
      </w:r>
    </w:p>
    <w:p w:rsidR="0001578C" w:rsidRDefault="0001578C" w:rsidP="0048788A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720" w:hangingChars="100" w:hanging="240"/>
        <w:rPr>
          <w:rFonts w:eastAsia="標楷體"/>
          <w:szCs w:val="24"/>
        </w:rPr>
      </w:pPr>
      <w:r>
        <w:rPr>
          <w:rFonts w:ascii="標楷體" w:eastAsia="標楷體"/>
        </w:rPr>
        <w:t xml:space="preserve">                </w:t>
      </w:r>
      <w:r w:rsidRPr="00BE6355">
        <w:rPr>
          <w:rFonts w:ascii="標楷體" w:eastAsia="標楷體" w:hint="eastAsia"/>
        </w:rPr>
        <w:t>間</w:t>
      </w:r>
      <w:r w:rsidRPr="00BE6355">
        <w:rPr>
          <w:rFonts w:ascii="標楷體" w:eastAsia="標楷體" w:hAnsi="標楷體" w:hint="eastAsia"/>
        </w:rPr>
        <w:t>」、「</w:t>
      </w:r>
      <w:r w:rsidRPr="00BE6355">
        <w:rPr>
          <w:rFonts w:ascii="標楷體" w:eastAsia="標楷體" w:hint="eastAsia"/>
        </w:rPr>
        <w:t>年底土地面積</w:t>
      </w:r>
      <w:r w:rsidRPr="00BE6355">
        <w:rPr>
          <w:rFonts w:ascii="標楷體" w:eastAsia="標楷體" w:hAnsi="標楷體" w:hint="eastAsia"/>
        </w:rPr>
        <w:t>」及「</w:t>
      </w:r>
      <w:r w:rsidRPr="00BE6355">
        <w:rPr>
          <w:rFonts w:ascii="標楷體" w:eastAsia="標楷體" w:hint="eastAsia"/>
        </w:rPr>
        <w:t>年底建物面積</w:t>
      </w:r>
      <w:r w:rsidRPr="00BE6355">
        <w:rPr>
          <w:rFonts w:ascii="標楷體" w:eastAsia="標楷體" w:hAnsi="標楷體" w:hint="eastAsia"/>
        </w:rPr>
        <w:t>」。</w:t>
      </w:r>
      <w:r>
        <w:rPr>
          <w:rFonts w:eastAsia="標楷體"/>
          <w:szCs w:val="24"/>
        </w:rPr>
        <w:t xml:space="preserve"> </w:t>
      </w:r>
    </w:p>
    <w:p w:rsidR="0001578C" w:rsidRDefault="0001578C" w:rsidP="0048788A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720" w:hangingChars="100" w:hanging="24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＊發布週期：按年。</w:t>
      </w:r>
    </w:p>
    <w:p w:rsidR="0001578C" w:rsidRDefault="0001578C" w:rsidP="0048788A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720" w:hangingChars="100" w:hanging="24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＊時效：</w:t>
      </w:r>
      <w:r>
        <w:rPr>
          <w:rFonts w:eastAsia="標楷體"/>
          <w:szCs w:val="24"/>
        </w:rPr>
        <w:t>2</w:t>
      </w:r>
      <w:r>
        <w:rPr>
          <w:rFonts w:eastAsia="標楷體" w:hint="eastAsia"/>
          <w:szCs w:val="24"/>
        </w:rPr>
        <w:t>個月</w:t>
      </w:r>
      <w:r>
        <w:rPr>
          <w:rFonts w:eastAsia="標楷體"/>
          <w:szCs w:val="24"/>
        </w:rPr>
        <w:t>5</w:t>
      </w:r>
      <w:r>
        <w:rPr>
          <w:rFonts w:eastAsia="標楷體" w:hint="eastAsia"/>
          <w:szCs w:val="24"/>
        </w:rPr>
        <w:t>日。</w:t>
      </w:r>
    </w:p>
    <w:p w:rsidR="0001578C" w:rsidRDefault="0001578C" w:rsidP="0048788A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720" w:hangingChars="100" w:hanging="24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＊資料變革：無。</w:t>
      </w:r>
    </w:p>
    <w:p w:rsidR="0001578C" w:rsidRDefault="0001578C" w:rsidP="0048788A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720" w:hangingChars="100" w:hanging="240"/>
        <w:rPr>
          <w:rFonts w:eastAsia="標楷體"/>
          <w:szCs w:val="24"/>
        </w:rPr>
      </w:pPr>
    </w:p>
    <w:p w:rsidR="0001578C" w:rsidRDefault="0001578C" w:rsidP="0048788A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rPr>
          <w:rFonts w:eastAsia="標楷體"/>
          <w:bCs/>
          <w:szCs w:val="24"/>
        </w:rPr>
      </w:pPr>
      <w:r>
        <w:rPr>
          <w:rFonts w:eastAsia="標楷體" w:hint="eastAsia"/>
          <w:bCs/>
          <w:szCs w:val="24"/>
        </w:rPr>
        <w:t>四、公開資料發布訊息</w:t>
      </w:r>
    </w:p>
    <w:p w:rsidR="0001578C" w:rsidRDefault="0001578C" w:rsidP="0048788A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720" w:hangingChars="100" w:hanging="24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＊預告發布日期：</w:t>
      </w:r>
      <w:r w:rsidRPr="00F4414B">
        <w:rPr>
          <w:rFonts w:eastAsia="標楷體" w:hint="eastAsia"/>
          <w:szCs w:val="24"/>
        </w:rPr>
        <w:t>每年</w:t>
      </w:r>
      <w:r w:rsidRPr="00F4414B">
        <w:rPr>
          <w:rFonts w:eastAsia="標楷體"/>
          <w:szCs w:val="24"/>
        </w:rPr>
        <w:t>3</w:t>
      </w:r>
      <w:r w:rsidRPr="00F4414B">
        <w:rPr>
          <w:rFonts w:eastAsia="標楷體" w:hint="eastAsia"/>
          <w:szCs w:val="24"/>
        </w:rPr>
        <w:t>月</w:t>
      </w:r>
      <w:r w:rsidRPr="00F4414B">
        <w:rPr>
          <w:rFonts w:eastAsia="標楷體"/>
          <w:szCs w:val="24"/>
        </w:rPr>
        <w:t>5</w:t>
      </w:r>
      <w:r w:rsidRPr="00F4414B">
        <w:rPr>
          <w:rFonts w:eastAsia="標楷體" w:hint="eastAsia"/>
          <w:szCs w:val="24"/>
        </w:rPr>
        <w:t>日前（若遇例假日順延）發布</w:t>
      </w:r>
      <w:r>
        <w:rPr>
          <w:rFonts w:eastAsia="標楷體" w:hint="eastAsia"/>
          <w:szCs w:val="24"/>
        </w:rPr>
        <w:t>，公布日期上載於澎湖縣政府民政處網站之「統計資料</w:t>
      </w:r>
      <w:r>
        <w:rPr>
          <w:rFonts w:eastAsia="標楷體"/>
          <w:szCs w:val="24"/>
        </w:rPr>
        <w:t>\</w:t>
      </w:r>
      <w:r>
        <w:rPr>
          <w:rFonts w:eastAsia="標楷體" w:hint="eastAsia"/>
          <w:szCs w:val="24"/>
        </w:rPr>
        <w:t>預告統計資料發布時間表」，網址：</w:t>
      </w:r>
      <w:r>
        <w:rPr>
          <w:rFonts w:eastAsia="標楷體"/>
          <w:szCs w:val="24"/>
        </w:rPr>
        <w:t xml:space="preserve">  </w:t>
      </w:r>
      <w:hyperlink r:id="rId7" w:history="1">
        <w:r>
          <w:rPr>
            <w:rStyle w:val="a7"/>
            <w:rFonts w:eastAsia="標楷體"/>
            <w:szCs w:val="24"/>
          </w:rPr>
          <w:t>http://www.penghu.gov.tw/civil/home.jsp?serno=201310220001&amp;mserno=201110140003&amp;contlink=ap/unit1.jsp</w:t>
        </w:r>
      </w:hyperlink>
    </w:p>
    <w:p w:rsidR="0001578C" w:rsidRDefault="0001578C" w:rsidP="0048788A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720" w:hangingChars="100" w:hanging="24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＊同步發送單位：澎湖縣政府主計處網頁，網址：</w:t>
      </w:r>
    </w:p>
    <w:p w:rsidR="0001578C" w:rsidRDefault="0001578C" w:rsidP="0048788A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rPr>
          <w:rFonts w:eastAsia="標楷體"/>
          <w:szCs w:val="24"/>
        </w:rPr>
      </w:pPr>
      <w:r>
        <w:rPr>
          <w:rFonts w:eastAsia="標楷體"/>
          <w:szCs w:val="24"/>
        </w:rPr>
        <w:lastRenderedPageBreak/>
        <w:t xml:space="preserve">      </w:t>
      </w:r>
      <w:hyperlink r:id="rId8" w:history="1">
        <w:r>
          <w:rPr>
            <w:rStyle w:val="a7"/>
            <w:rFonts w:eastAsia="標楷體"/>
            <w:szCs w:val="24"/>
          </w:rPr>
          <w:t>http://www.penghu.gov.tw/accounting/</w:t>
        </w:r>
      </w:hyperlink>
    </w:p>
    <w:p w:rsidR="0001578C" w:rsidRDefault="0001578C" w:rsidP="0048788A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rPr>
          <w:rFonts w:eastAsia="標楷體"/>
          <w:bCs/>
          <w:szCs w:val="24"/>
        </w:rPr>
      </w:pPr>
      <w:r>
        <w:rPr>
          <w:rFonts w:eastAsia="標楷體" w:hint="eastAsia"/>
          <w:bCs/>
          <w:szCs w:val="24"/>
        </w:rPr>
        <w:t>五、資料品質</w:t>
      </w:r>
    </w:p>
    <w:p w:rsidR="0001578C" w:rsidRDefault="0001578C" w:rsidP="0048788A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720" w:hangingChars="100" w:hanging="24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＊</w:t>
      </w:r>
      <w:r w:rsidRPr="00FB7E1F">
        <w:rPr>
          <w:rFonts w:eastAsia="標楷體" w:hint="eastAsia"/>
          <w:szCs w:val="24"/>
        </w:rPr>
        <w:t>依據</w:t>
      </w:r>
      <w:r>
        <w:rPr>
          <w:rFonts w:eastAsia="標楷體" w:hint="eastAsia"/>
          <w:szCs w:val="24"/>
        </w:rPr>
        <w:t>本縣孔廟實際概況</w:t>
      </w:r>
      <w:r w:rsidRPr="00FB7E1F">
        <w:rPr>
          <w:rFonts w:eastAsia="標楷體" w:hint="eastAsia"/>
          <w:szCs w:val="24"/>
        </w:rPr>
        <w:t>。</w:t>
      </w:r>
    </w:p>
    <w:p w:rsidR="0001578C" w:rsidRDefault="0001578C" w:rsidP="0048788A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rPr>
          <w:rFonts w:eastAsia="標楷體"/>
          <w:szCs w:val="24"/>
        </w:rPr>
      </w:pPr>
      <w:r>
        <w:rPr>
          <w:rFonts w:eastAsia="標楷體" w:hint="eastAsia"/>
          <w:bCs/>
          <w:szCs w:val="24"/>
        </w:rPr>
        <w:t>六、須注意及預定改變之事項</w:t>
      </w:r>
      <w:r>
        <w:rPr>
          <w:rFonts w:eastAsia="標楷體" w:hint="eastAsia"/>
          <w:szCs w:val="24"/>
        </w:rPr>
        <w:t>：無。</w:t>
      </w:r>
    </w:p>
    <w:sectPr w:rsidR="0001578C" w:rsidSect="00EB6F9E">
      <w:pgSz w:w="11906" w:h="16838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70B" w:rsidRDefault="001E570B" w:rsidP="0048788A">
      <w:r>
        <w:separator/>
      </w:r>
    </w:p>
  </w:endnote>
  <w:endnote w:type="continuationSeparator" w:id="0">
    <w:p w:rsidR="001E570B" w:rsidRDefault="001E570B" w:rsidP="00487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70B" w:rsidRDefault="001E570B" w:rsidP="0048788A">
      <w:r>
        <w:separator/>
      </w:r>
    </w:p>
  </w:footnote>
  <w:footnote w:type="continuationSeparator" w:id="0">
    <w:p w:rsidR="001E570B" w:rsidRDefault="001E570B" w:rsidP="004878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C297F"/>
    <w:multiLevelType w:val="multilevel"/>
    <w:tmpl w:val="2B04C2CE"/>
    <w:lvl w:ilvl="0">
      <w:start w:val="1"/>
      <w:numFmt w:val="taiwaneseCountingThousand"/>
      <w:lvlText w:val="(%1)"/>
      <w:lvlJc w:val="left"/>
      <w:pPr>
        <w:tabs>
          <w:tab w:val="num" w:pos="1110"/>
        </w:tabs>
        <w:ind w:left="1110" w:hanging="510"/>
      </w:pPr>
      <w:rPr>
        <w:rFonts w:cs="Times New Roman" w:hint="eastAsia"/>
      </w:rPr>
    </w:lvl>
    <w:lvl w:ilvl="1">
      <w:start w:val="1"/>
      <w:numFmt w:val="decimal"/>
      <w:lvlText w:val="%2"/>
      <w:lvlJc w:val="left"/>
      <w:pPr>
        <w:tabs>
          <w:tab w:val="num" w:pos="1304"/>
        </w:tabs>
        <w:ind w:left="1644" w:hanging="34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1">
    <w:nsid w:val="59857E3A"/>
    <w:multiLevelType w:val="singleLevel"/>
    <w:tmpl w:val="F5C04EC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3C0A"/>
    <w:rsid w:val="0001578C"/>
    <w:rsid w:val="000C2A1C"/>
    <w:rsid w:val="000C4482"/>
    <w:rsid w:val="000C6C51"/>
    <w:rsid w:val="000F7535"/>
    <w:rsid w:val="00126E0E"/>
    <w:rsid w:val="001739AA"/>
    <w:rsid w:val="00174599"/>
    <w:rsid w:val="0018695B"/>
    <w:rsid w:val="001D4C01"/>
    <w:rsid w:val="001E570B"/>
    <w:rsid w:val="002253E7"/>
    <w:rsid w:val="0024301B"/>
    <w:rsid w:val="00246730"/>
    <w:rsid w:val="002724D9"/>
    <w:rsid w:val="00293597"/>
    <w:rsid w:val="002A419F"/>
    <w:rsid w:val="00311DAA"/>
    <w:rsid w:val="004257CB"/>
    <w:rsid w:val="00454853"/>
    <w:rsid w:val="0048788A"/>
    <w:rsid w:val="004C3E94"/>
    <w:rsid w:val="004D1A89"/>
    <w:rsid w:val="004E18D8"/>
    <w:rsid w:val="005221E9"/>
    <w:rsid w:val="00544E36"/>
    <w:rsid w:val="00556EDF"/>
    <w:rsid w:val="00570D6D"/>
    <w:rsid w:val="005A404E"/>
    <w:rsid w:val="006162ED"/>
    <w:rsid w:val="00731E24"/>
    <w:rsid w:val="0073606A"/>
    <w:rsid w:val="00754147"/>
    <w:rsid w:val="007F2B57"/>
    <w:rsid w:val="00864E2B"/>
    <w:rsid w:val="00864F10"/>
    <w:rsid w:val="008942EA"/>
    <w:rsid w:val="008C3C0A"/>
    <w:rsid w:val="00941A8B"/>
    <w:rsid w:val="0094203A"/>
    <w:rsid w:val="00991E81"/>
    <w:rsid w:val="00A25CA2"/>
    <w:rsid w:val="00AF5916"/>
    <w:rsid w:val="00B22703"/>
    <w:rsid w:val="00B507D9"/>
    <w:rsid w:val="00B759C4"/>
    <w:rsid w:val="00B925D8"/>
    <w:rsid w:val="00BB43A0"/>
    <w:rsid w:val="00BC515A"/>
    <w:rsid w:val="00BE6355"/>
    <w:rsid w:val="00C208CF"/>
    <w:rsid w:val="00C95424"/>
    <w:rsid w:val="00CA2BE4"/>
    <w:rsid w:val="00CB1F9E"/>
    <w:rsid w:val="00CC4AFA"/>
    <w:rsid w:val="00CF11E6"/>
    <w:rsid w:val="00D45F10"/>
    <w:rsid w:val="00D72C1C"/>
    <w:rsid w:val="00DC7024"/>
    <w:rsid w:val="00DE354A"/>
    <w:rsid w:val="00DE73C0"/>
    <w:rsid w:val="00E45D94"/>
    <w:rsid w:val="00E80CAF"/>
    <w:rsid w:val="00EB6F9E"/>
    <w:rsid w:val="00F13079"/>
    <w:rsid w:val="00F40F91"/>
    <w:rsid w:val="00F4414B"/>
    <w:rsid w:val="00F830F4"/>
    <w:rsid w:val="00FB7E1F"/>
    <w:rsid w:val="00FD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9E"/>
    <w:pPr>
      <w:widowControl w:val="0"/>
    </w:pPr>
  </w:style>
  <w:style w:type="paragraph" w:styleId="4">
    <w:name w:val="heading 4"/>
    <w:basedOn w:val="a"/>
    <w:next w:val="a"/>
    <w:link w:val="40"/>
    <w:autoRedefine/>
    <w:uiPriority w:val="99"/>
    <w:qFormat/>
    <w:rsid w:val="0094203A"/>
    <w:pPr>
      <w:keepNext/>
      <w:outlineLvl w:val="3"/>
    </w:pPr>
    <w:rPr>
      <w:rFonts w:ascii="Calibri Light" w:hAnsi="Calibri Light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9"/>
    <w:locked/>
    <w:rsid w:val="0094203A"/>
    <w:rPr>
      <w:rFonts w:ascii="Calibri Light" w:eastAsia="新細明體" w:hAnsi="Calibri Light" w:cs="Times New Roman"/>
      <w:sz w:val="36"/>
      <w:szCs w:val="36"/>
    </w:rPr>
  </w:style>
  <w:style w:type="paragraph" w:styleId="a3">
    <w:name w:val="header"/>
    <w:basedOn w:val="a"/>
    <w:link w:val="a4"/>
    <w:uiPriority w:val="99"/>
    <w:rsid w:val="004878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48788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878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48788A"/>
    <w:rPr>
      <w:rFonts w:cs="Times New Roman"/>
      <w:sz w:val="20"/>
      <w:szCs w:val="20"/>
    </w:rPr>
  </w:style>
  <w:style w:type="character" w:styleId="a7">
    <w:name w:val="Hyperlink"/>
    <w:basedOn w:val="a0"/>
    <w:uiPriority w:val="99"/>
    <w:rsid w:val="0048788A"/>
    <w:rPr>
      <w:rFonts w:cs="Times New Roman"/>
      <w:color w:val="0000FF"/>
      <w:u w:val="single"/>
    </w:rPr>
  </w:style>
  <w:style w:type="character" w:styleId="a8">
    <w:name w:val="annotation reference"/>
    <w:basedOn w:val="a0"/>
    <w:uiPriority w:val="99"/>
    <w:semiHidden/>
    <w:rsid w:val="00864E2B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864E2B"/>
  </w:style>
  <w:style w:type="character" w:customStyle="1" w:styleId="aa">
    <w:name w:val="註解文字 字元"/>
    <w:basedOn w:val="a0"/>
    <w:link w:val="a9"/>
    <w:uiPriority w:val="99"/>
    <w:semiHidden/>
    <w:locked/>
    <w:rsid w:val="00864E2B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rsid w:val="00864E2B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locked/>
    <w:rsid w:val="00864E2B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rsid w:val="00864E2B"/>
    <w:rPr>
      <w:rFonts w:ascii="Calibri Light" w:hAnsi="Calibri Light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locked/>
    <w:rsid w:val="00864E2B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hu.gov.tw/account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nghu.gov.tw/civil/home.jsp?serno=201310220001&amp;mserno=201110140003&amp;contlink=ap/unit1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統計資料背景說明</dc:title>
  <dc:creator>莊家淋</dc:creator>
  <cp:lastModifiedBy>user</cp:lastModifiedBy>
  <cp:revision>2</cp:revision>
  <dcterms:created xsi:type="dcterms:W3CDTF">2021-02-05T07:59:00Z</dcterms:created>
  <dcterms:modified xsi:type="dcterms:W3CDTF">2021-02-05T07:59:00Z</dcterms:modified>
</cp:coreProperties>
</file>