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D1" w:rsidRPr="000C73FE" w:rsidRDefault="00D92BD1">
      <w:pPr>
        <w:adjustRightInd w:val="0"/>
        <w:snapToGrid w:val="0"/>
        <w:spacing w:line="360" w:lineRule="exact"/>
        <w:jc w:val="center"/>
        <w:rPr>
          <w:rFonts w:eastAsia="標楷體"/>
          <w:b/>
          <w:bCs/>
          <w:spacing w:val="-4"/>
          <w:szCs w:val="24"/>
        </w:rPr>
      </w:pPr>
      <w:r w:rsidRPr="000C73FE">
        <w:rPr>
          <w:rFonts w:eastAsia="標楷體" w:hAnsi="標楷體"/>
          <w:b/>
          <w:bCs/>
          <w:spacing w:val="-4"/>
          <w:szCs w:val="24"/>
        </w:rPr>
        <w:t>統計資料背景說明</w:t>
      </w:r>
    </w:p>
    <w:p w:rsidR="00104064" w:rsidRDefault="00104064" w:rsidP="007754AA">
      <w:pPr>
        <w:adjustRightInd w:val="0"/>
        <w:snapToGrid w:val="0"/>
        <w:spacing w:line="360" w:lineRule="exact"/>
        <w:rPr>
          <w:rFonts w:eastAsia="標楷體"/>
          <w:b/>
          <w:szCs w:val="24"/>
        </w:rPr>
      </w:pPr>
    </w:p>
    <w:p w:rsidR="007754AA" w:rsidRPr="007754AA" w:rsidRDefault="007754AA" w:rsidP="007754AA">
      <w:pPr>
        <w:adjustRightInd w:val="0"/>
        <w:snapToGrid w:val="0"/>
        <w:spacing w:line="360" w:lineRule="exact"/>
        <w:rPr>
          <w:rFonts w:eastAsia="標楷體"/>
          <w:szCs w:val="24"/>
        </w:rPr>
      </w:pPr>
      <w:r w:rsidRPr="007754AA">
        <w:rPr>
          <w:rFonts w:eastAsia="標楷體" w:hint="eastAsia"/>
          <w:szCs w:val="24"/>
        </w:rPr>
        <w:t>資料種類：學生統計</w:t>
      </w:r>
    </w:p>
    <w:p w:rsidR="007754AA" w:rsidRPr="007754AA" w:rsidRDefault="007754AA" w:rsidP="007754AA">
      <w:pPr>
        <w:adjustRightInd w:val="0"/>
        <w:snapToGrid w:val="0"/>
        <w:spacing w:line="360" w:lineRule="exact"/>
        <w:rPr>
          <w:rFonts w:eastAsia="標楷體"/>
          <w:szCs w:val="24"/>
        </w:rPr>
      </w:pPr>
      <w:r w:rsidRPr="007754AA">
        <w:rPr>
          <w:rFonts w:eastAsia="標楷體" w:hint="eastAsia"/>
          <w:szCs w:val="24"/>
        </w:rPr>
        <w:t>資料項目：</w:t>
      </w:r>
      <w:r w:rsidR="00052106">
        <w:rPr>
          <w:rFonts w:eastAsia="標楷體" w:hint="eastAsia"/>
          <w:szCs w:val="24"/>
        </w:rPr>
        <w:t>國民中小學中輟學生概況</w:t>
      </w:r>
    </w:p>
    <w:p w:rsidR="00D92BD1" w:rsidRPr="000C73FE" w:rsidRDefault="00D92BD1">
      <w:pPr>
        <w:numPr>
          <w:ilvl w:val="0"/>
          <w:numId w:val="20"/>
        </w:numPr>
        <w:adjustRightInd w:val="0"/>
        <w:snapToGrid w:val="0"/>
        <w:spacing w:line="360" w:lineRule="exact"/>
        <w:jc w:val="both"/>
        <w:rPr>
          <w:rFonts w:eastAsia="標楷體"/>
          <w:bCs/>
          <w:szCs w:val="24"/>
        </w:rPr>
      </w:pPr>
      <w:r w:rsidRPr="000C73FE">
        <w:rPr>
          <w:rFonts w:eastAsia="標楷體" w:hAnsi="標楷體"/>
          <w:bCs/>
          <w:szCs w:val="24"/>
        </w:rPr>
        <w:t>發布及編製機關單位</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pacing w:val="-4"/>
          <w:szCs w:val="24"/>
        </w:rPr>
      </w:pPr>
      <w:r w:rsidRPr="000C73FE">
        <w:rPr>
          <w:rFonts w:eastAsia="標楷體" w:hAnsi="標楷體"/>
          <w:spacing w:val="-4"/>
          <w:szCs w:val="24"/>
        </w:rPr>
        <w:t>＊發布機關、單位：澎湖縣政府</w:t>
      </w:r>
      <w:r w:rsidR="00E965F2">
        <w:rPr>
          <w:rFonts w:eastAsia="標楷體" w:hAnsi="標楷體" w:hint="eastAsia"/>
          <w:spacing w:val="-4"/>
          <w:szCs w:val="24"/>
        </w:rPr>
        <w:t>教育處</w:t>
      </w:r>
    </w:p>
    <w:p w:rsidR="00D92BD1" w:rsidRDefault="00D92BD1">
      <w:pPr>
        <w:kinsoku w:val="0"/>
        <w:overflowPunct w:val="0"/>
        <w:autoSpaceDE w:val="0"/>
        <w:autoSpaceDN w:val="0"/>
        <w:adjustRightInd w:val="0"/>
        <w:snapToGrid w:val="0"/>
        <w:spacing w:line="360" w:lineRule="exact"/>
        <w:ind w:leftChars="200" w:left="480"/>
        <w:rPr>
          <w:rFonts w:eastAsia="標楷體" w:hAnsi="標楷體"/>
          <w:spacing w:val="-4"/>
          <w:szCs w:val="24"/>
        </w:rPr>
      </w:pPr>
      <w:r w:rsidRPr="000C73FE">
        <w:rPr>
          <w:rFonts w:eastAsia="標楷體" w:hAnsi="標楷體"/>
          <w:szCs w:val="24"/>
        </w:rPr>
        <w:t>＊編製單位：</w:t>
      </w:r>
      <w:r w:rsidR="00E965F2">
        <w:rPr>
          <w:rFonts w:eastAsia="標楷體" w:hAnsi="標楷體" w:hint="eastAsia"/>
          <w:spacing w:val="-4"/>
          <w:szCs w:val="24"/>
        </w:rPr>
        <w:t>國民教育科</w:t>
      </w:r>
    </w:p>
    <w:p w:rsidR="00E965F2" w:rsidRPr="000C73FE" w:rsidRDefault="00E965F2">
      <w:pPr>
        <w:kinsoku w:val="0"/>
        <w:overflowPunct w:val="0"/>
        <w:autoSpaceDE w:val="0"/>
        <w:autoSpaceDN w:val="0"/>
        <w:adjustRightInd w:val="0"/>
        <w:snapToGrid w:val="0"/>
        <w:spacing w:line="360" w:lineRule="exact"/>
        <w:ind w:leftChars="200" w:left="480"/>
        <w:rPr>
          <w:rFonts w:eastAsia="標楷體"/>
          <w:spacing w:val="-10"/>
          <w:szCs w:val="24"/>
        </w:rPr>
      </w:pPr>
      <w:r w:rsidRPr="000C73FE">
        <w:rPr>
          <w:rFonts w:eastAsia="標楷體" w:hAnsi="標楷體"/>
          <w:szCs w:val="24"/>
        </w:rPr>
        <w:t>＊</w:t>
      </w:r>
      <w:r>
        <w:rPr>
          <w:rFonts w:eastAsia="標楷體" w:hAnsi="標楷體" w:hint="eastAsia"/>
          <w:szCs w:val="24"/>
        </w:rPr>
        <w:t>聯絡人：</w:t>
      </w:r>
      <w:r w:rsidR="009F3867">
        <w:rPr>
          <w:rFonts w:eastAsia="標楷體" w:hAnsi="標楷體" w:hint="eastAsia"/>
          <w:szCs w:val="24"/>
        </w:rPr>
        <w:t>葉佳萍</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＊聯絡電話：</w:t>
      </w:r>
      <w:r w:rsidRPr="000C73FE">
        <w:rPr>
          <w:rFonts w:eastAsia="標楷體"/>
          <w:szCs w:val="24"/>
        </w:rPr>
        <w:t>06-9274400</w:t>
      </w:r>
      <w:r w:rsidRPr="000C73FE">
        <w:rPr>
          <w:rFonts w:eastAsia="標楷體" w:hAnsi="標楷體"/>
          <w:szCs w:val="24"/>
        </w:rPr>
        <w:t>轉</w:t>
      </w:r>
      <w:r w:rsidR="0095090C">
        <w:rPr>
          <w:rFonts w:eastAsia="標楷體" w:hint="eastAsia"/>
          <w:szCs w:val="24"/>
        </w:rPr>
        <w:t>385</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＊傳真：</w:t>
      </w:r>
      <w:r w:rsidR="0095090C">
        <w:rPr>
          <w:rFonts w:eastAsia="標楷體"/>
          <w:szCs w:val="24"/>
        </w:rPr>
        <w:t>06-92</w:t>
      </w:r>
      <w:r w:rsidR="0095090C">
        <w:rPr>
          <w:rFonts w:eastAsia="標楷體" w:hint="eastAsia"/>
          <w:szCs w:val="24"/>
        </w:rPr>
        <w:t>68493</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＊電子信箱：</w:t>
      </w:r>
      <w:r w:rsidR="003863D4" w:rsidRPr="000C73FE">
        <w:rPr>
          <w:rFonts w:eastAsia="標楷體"/>
          <w:szCs w:val="24"/>
        </w:rPr>
        <w:t xml:space="preserve"> </w:t>
      </w:r>
      <w:r w:rsidR="00BB0571">
        <w:rPr>
          <w:rFonts w:eastAsia="標楷體"/>
          <w:szCs w:val="24"/>
        </w:rPr>
        <w:t>fa</w:t>
      </w:r>
      <w:r w:rsidR="009F3867">
        <w:rPr>
          <w:rFonts w:eastAsia="標楷體" w:hint="eastAsia"/>
          <w:szCs w:val="24"/>
        </w:rPr>
        <w:t>80860</w:t>
      </w:r>
      <w:r w:rsidR="00BB0571">
        <w:rPr>
          <w:rFonts w:eastAsia="標楷體"/>
          <w:szCs w:val="24"/>
        </w:rPr>
        <w:t>@mail.penghu.gov.tw</w:t>
      </w: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二、發布形式</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＊口頭：</w:t>
      </w:r>
    </w:p>
    <w:p w:rsidR="00D92BD1" w:rsidRPr="000C73FE" w:rsidRDefault="00D92BD1">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　）記者會或說明會</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＊書面：</w:t>
      </w:r>
    </w:p>
    <w:p w:rsidR="00D92BD1" w:rsidRPr="000C73FE" w:rsidRDefault="00D92BD1">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　）新聞稿　（</w:t>
      </w:r>
      <w:r w:rsidR="00714CD0">
        <w:rPr>
          <w:rFonts w:eastAsia="標楷體" w:hAnsi="標楷體" w:hint="eastAsia"/>
          <w:szCs w:val="24"/>
        </w:rPr>
        <w:t>V</w:t>
      </w:r>
      <w:r w:rsidRPr="000C73FE">
        <w:rPr>
          <w:rFonts w:eastAsia="標楷體" w:hAnsi="標楷體"/>
          <w:szCs w:val="24"/>
        </w:rPr>
        <w:t>）報表　（</w:t>
      </w:r>
      <w:r w:rsidR="0095090C">
        <w:rPr>
          <w:rFonts w:eastAsia="標楷體" w:hAnsi="標楷體" w:hint="eastAsia"/>
          <w:szCs w:val="24"/>
        </w:rPr>
        <w:t xml:space="preserve">  </w:t>
      </w:r>
      <w:r w:rsidRPr="000C73FE">
        <w:rPr>
          <w:rFonts w:eastAsia="標楷體" w:hAnsi="標楷體"/>
          <w:szCs w:val="24"/>
        </w:rPr>
        <w:t>）書刊，刊名：</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＊電子媒體：</w:t>
      </w:r>
    </w:p>
    <w:p w:rsidR="00D92BD1" w:rsidRPr="000C73FE" w:rsidRDefault="00D92BD1">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w:t>
      </w:r>
      <w:r w:rsidR="0095090C">
        <w:rPr>
          <w:rFonts w:ascii="新細明體" w:hAnsi="新細明體" w:hint="eastAsia"/>
          <w:szCs w:val="24"/>
        </w:rPr>
        <w:t xml:space="preserve"> </w:t>
      </w:r>
      <w:r w:rsidR="00714CD0">
        <w:rPr>
          <w:rFonts w:ascii="新細明體" w:hAnsi="新細明體" w:hint="eastAsia"/>
          <w:szCs w:val="24"/>
        </w:rPr>
        <w:t>V</w:t>
      </w:r>
      <w:r w:rsidR="0095090C">
        <w:rPr>
          <w:rFonts w:ascii="新細明體" w:hAnsi="新細明體" w:hint="eastAsia"/>
          <w:szCs w:val="24"/>
        </w:rPr>
        <w:t xml:space="preserve"> </w:t>
      </w:r>
      <w:r w:rsidRPr="000C73FE">
        <w:rPr>
          <w:rFonts w:eastAsia="標楷體" w:hAnsi="標楷體"/>
          <w:szCs w:val="24"/>
        </w:rPr>
        <w:t>）線上書刊及資料庫，網址：澎湖縣政府</w:t>
      </w:r>
      <w:r w:rsidR="00903EC5">
        <w:rPr>
          <w:rFonts w:eastAsia="標楷體" w:hAnsi="標楷體" w:hint="eastAsia"/>
          <w:szCs w:val="24"/>
        </w:rPr>
        <w:t>教育</w:t>
      </w:r>
      <w:r w:rsidR="00853165" w:rsidRPr="000C73FE">
        <w:rPr>
          <w:rFonts w:eastAsia="標楷體" w:hAnsi="標楷體"/>
          <w:szCs w:val="24"/>
        </w:rPr>
        <w:t>處</w:t>
      </w:r>
      <w:r w:rsidRPr="000C73FE">
        <w:rPr>
          <w:rFonts w:eastAsia="標楷體" w:hAnsi="標楷體"/>
          <w:szCs w:val="24"/>
        </w:rPr>
        <w:t>網頁。</w:t>
      </w:r>
    </w:p>
    <w:p w:rsidR="003863D4" w:rsidRDefault="00336D31">
      <w:pPr>
        <w:kinsoku w:val="0"/>
        <w:overflowPunct w:val="0"/>
        <w:autoSpaceDE w:val="0"/>
        <w:autoSpaceDN w:val="0"/>
        <w:adjustRightInd w:val="0"/>
        <w:snapToGrid w:val="0"/>
        <w:spacing w:line="360" w:lineRule="exact"/>
        <w:ind w:leftChars="400" w:left="960"/>
        <w:rPr>
          <w:rFonts w:eastAsia="標楷體"/>
          <w:szCs w:val="24"/>
        </w:rPr>
      </w:pPr>
      <w:hyperlink r:id="rId7" w:history="1">
        <w:r w:rsidR="00903EC5" w:rsidRPr="002A14A4">
          <w:rPr>
            <w:rStyle w:val="a8"/>
            <w:rFonts w:eastAsia="標楷體"/>
            <w:szCs w:val="24"/>
          </w:rPr>
          <w:t>http://www.phc.edu.tw/</w:t>
        </w:r>
      </w:hyperlink>
    </w:p>
    <w:p w:rsidR="00D92BD1" w:rsidRPr="000C73FE" w:rsidRDefault="00D92BD1">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　）磁片　（　）光碟片　（　）其他</w:t>
      </w: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三、資料範圍、週期及時效</w:t>
      </w:r>
    </w:p>
    <w:p w:rsidR="00052106"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sidRPr="000C73FE">
        <w:rPr>
          <w:rFonts w:eastAsia="標楷體" w:hAnsi="標楷體"/>
          <w:szCs w:val="24"/>
        </w:rPr>
        <w:t>＊統計地區範圍及對象：</w:t>
      </w:r>
      <w:r w:rsidR="00052106" w:rsidRPr="00052106">
        <w:rPr>
          <w:rFonts w:eastAsia="標楷體" w:hAnsi="標楷體" w:hint="eastAsia"/>
          <w:szCs w:val="24"/>
        </w:rPr>
        <w:t>凡在本縣</w:t>
      </w:r>
      <w:r w:rsidR="00052106" w:rsidRPr="00052106">
        <w:rPr>
          <w:rFonts w:eastAsia="標楷體" w:hAnsi="標楷體" w:hint="eastAsia"/>
          <w:szCs w:val="24"/>
        </w:rPr>
        <w:t>(</w:t>
      </w:r>
      <w:r w:rsidR="00052106" w:rsidRPr="00052106">
        <w:rPr>
          <w:rFonts w:eastAsia="標楷體" w:hAnsi="標楷體" w:hint="eastAsia"/>
          <w:szCs w:val="24"/>
        </w:rPr>
        <w:t>市</w:t>
      </w:r>
      <w:r w:rsidR="00052106" w:rsidRPr="00052106">
        <w:rPr>
          <w:rFonts w:eastAsia="標楷體" w:hAnsi="標楷體" w:hint="eastAsia"/>
          <w:szCs w:val="24"/>
        </w:rPr>
        <w:t>)</w:t>
      </w:r>
      <w:r w:rsidR="00052106" w:rsidRPr="00052106">
        <w:rPr>
          <w:rFonts w:eastAsia="標楷體" w:hAnsi="標楷體" w:hint="eastAsia"/>
          <w:szCs w:val="24"/>
        </w:rPr>
        <w:t>轄區內之公私立國民中學及小學之學生輟學及經輔導返校復學學生均為統計對象。</w:t>
      </w:r>
    </w:p>
    <w:p w:rsidR="00D92BD1" w:rsidRPr="001A2D40" w:rsidRDefault="0095090C"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Pr>
          <w:rFonts w:eastAsia="標楷體" w:hAnsi="標楷體"/>
          <w:szCs w:val="24"/>
        </w:rPr>
        <w:t>＊統計標準時</w:t>
      </w:r>
      <w:r w:rsidRPr="001A2D40">
        <w:rPr>
          <w:rFonts w:eastAsia="標楷體" w:hAnsi="標楷體"/>
          <w:szCs w:val="24"/>
        </w:rPr>
        <w:t>間：</w:t>
      </w:r>
      <w:r w:rsidR="00052106" w:rsidRPr="00052106">
        <w:rPr>
          <w:rFonts w:eastAsia="標楷體" w:hAnsi="標楷體" w:hint="eastAsia"/>
          <w:szCs w:val="24"/>
        </w:rPr>
        <w:t>以上學年度之事實為準。</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Ansi="標楷體"/>
          <w:szCs w:val="24"/>
        </w:rPr>
        <w:t>＊統計項目定義：</w:t>
      </w:r>
    </w:p>
    <w:p w:rsidR="00F84128" w:rsidRPr="00052106" w:rsidRDefault="00052106" w:rsidP="00052106">
      <w:pPr>
        <w:kinsoku w:val="0"/>
        <w:overflowPunct w:val="0"/>
        <w:autoSpaceDE w:val="0"/>
        <w:autoSpaceDN w:val="0"/>
        <w:adjustRightInd w:val="0"/>
        <w:snapToGrid w:val="0"/>
        <w:spacing w:line="360" w:lineRule="exact"/>
        <w:ind w:leftChars="225" w:left="540"/>
        <w:rPr>
          <w:rFonts w:eastAsia="標楷體" w:hAnsi="標楷體"/>
          <w:bCs/>
          <w:szCs w:val="24"/>
        </w:rPr>
      </w:pPr>
      <w:r>
        <w:rPr>
          <w:rFonts w:eastAsia="標楷體" w:hint="eastAsia"/>
          <w:bCs/>
          <w:szCs w:val="24"/>
        </w:rPr>
        <w:t>(</w:t>
      </w:r>
      <w:r>
        <w:rPr>
          <w:rFonts w:eastAsia="標楷體" w:hint="eastAsia"/>
          <w:bCs/>
          <w:szCs w:val="24"/>
        </w:rPr>
        <w:t>一</w:t>
      </w:r>
      <w:r>
        <w:rPr>
          <w:rFonts w:eastAsia="標楷體" w:hint="eastAsia"/>
          <w:bCs/>
          <w:szCs w:val="24"/>
        </w:rPr>
        <w:t>)</w:t>
      </w:r>
      <w:r w:rsidRPr="00052106">
        <w:rPr>
          <w:rFonts w:eastAsia="標楷體" w:hAnsi="標楷體" w:hint="eastAsia"/>
          <w:bCs/>
          <w:szCs w:val="24"/>
        </w:rPr>
        <w:t>中途輟學生：簡稱中輟生，即國民小學及國民中學發現學生有未經請假、不明原因未到校上課達</w:t>
      </w:r>
      <w:r w:rsidRPr="00052106">
        <w:rPr>
          <w:rFonts w:eastAsia="標楷體" w:hAnsi="標楷體" w:hint="eastAsia"/>
          <w:bCs/>
          <w:szCs w:val="24"/>
        </w:rPr>
        <w:t>3</w:t>
      </w:r>
      <w:r w:rsidRPr="00052106">
        <w:rPr>
          <w:rFonts w:eastAsia="標楷體" w:hAnsi="標楷體" w:hint="eastAsia"/>
          <w:bCs/>
          <w:szCs w:val="24"/>
        </w:rPr>
        <w:t>日以上者，或轉學生未向轉入學校報到者。採人數計算，如同一學生全學年中輟</w:t>
      </w:r>
      <w:r w:rsidRPr="00052106">
        <w:rPr>
          <w:rFonts w:eastAsia="標楷體" w:hAnsi="標楷體" w:hint="eastAsia"/>
          <w:bCs/>
          <w:szCs w:val="24"/>
        </w:rPr>
        <w:t>2</w:t>
      </w:r>
      <w:r w:rsidRPr="00052106">
        <w:rPr>
          <w:rFonts w:eastAsia="標楷體" w:hAnsi="標楷體" w:hint="eastAsia"/>
          <w:bCs/>
          <w:szCs w:val="24"/>
        </w:rPr>
        <w:t>次仍以</w:t>
      </w:r>
      <w:r w:rsidRPr="00052106">
        <w:rPr>
          <w:rFonts w:eastAsia="標楷體" w:hAnsi="標楷體" w:hint="eastAsia"/>
          <w:bCs/>
          <w:szCs w:val="24"/>
        </w:rPr>
        <w:t>1</w:t>
      </w:r>
      <w:r w:rsidRPr="00052106">
        <w:rPr>
          <w:rFonts w:eastAsia="標楷體" w:hAnsi="標楷體" w:hint="eastAsia"/>
          <w:bCs/>
          <w:szCs w:val="24"/>
        </w:rPr>
        <w:t>人計算之。</w:t>
      </w:r>
    </w:p>
    <w:p w:rsidR="000333CE" w:rsidRDefault="00052106" w:rsidP="00052106">
      <w:pPr>
        <w:kinsoku w:val="0"/>
        <w:overflowPunct w:val="0"/>
        <w:autoSpaceDE w:val="0"/>
        <w:autoSpaceDN w:val="0"/>
        <w:adjustRightInd w:val="0"/>
        <w:snapToGrid w:val="0"/>
        <w:spacing w:line="360" w:lineRule="exact"/>
        <w:ind w:firstLineChars="250" w:firstLine="600"/>
        <w:rPr>
          <w:rFonts w:ascii="標楷體" w:eastAsia="標楷體" w:hAnsi="標楷體"/>
        </w:rPr>
      </w:pPr>
      <w:r>
        <w:rPr>
          <w:rFonts w:eastAsia="標楷體" w:hint="eastAsia"/>
          <w:bCs/>
          <w:szCs w:val="24"/>
        </w:rPr>
        <w:t>(</w:t>
      </w:r>
      <w:r>
        <w:rPr>
          <w:rFonts w:eastAsia="標楷體" w:hint="eastAsia"/>
          <w:bCs/>
          <w:szCs w:val="24"/>
        </w:rPr>
        <w:t>二</w:t>
      </w:r>
      <w:r>
        <w:rPr>
          <w:rFonts w:eastAsia="標楷體" w:hint="eastAsia"/>
          <w:bCs/>
          <w:szCs w:val="24"/>
        </w:rPr>
        <w:t>)</w:t>
      </w:r>
      <w:r w:rsidRPr="00052106">
        <w:rPr>
          <w:rFonts w:hint="eastAsia"/>
        </w:rPr>
        <w:t xml:space="preserve"> </w:t>
      </w:r>
      <w:r w:rsidRPr="00052106">
        <w:rPr>
          <w:rFonts w:ascii="標楷體" w:eastAsia="標楷體" w:hAnsi="標楷體" w:hint="eastAsia"/>
        </w:rPr>
        <w:t>輟學原因：</w:t>
      </w:r>
    </w:p>
    <w:p w:rsidR="00052106" w:rsidRDefault="00052106" w:rsidP="00052106">
      <w:pPr>
        <w:kinsoku w:val="0"/>
        <w:overflowPunct w:val="0"/>
        <w:autoSpaceDE w:val="0"/>
        <w:autoSpaceDN w:val="0"/>
        <w:adjustRightInd w:val="0"/>
        <w:snapToGrid w:val="0"/>
        <w:spacing w:line="360" w:lineRule="exact"/>
        <w:ind w:leftChars="300" w:left="960" w:hangingChars="100" w:hanging="240"/>
        <w:rPr>
          <w:rFonts w:eastAsia="標楷體"/>
          <w:bCs/>
          <w:szCs w:val="24"/>
        </w:rPr>
      </w:pPr>
      <w:r w:rsidRPr="00052106">
        <w:rPr>
          <w:rFonts w:eastAsia="標楷體" w:hint="eastAsia"/>
          <w:bCs/>
          <w:szCs w:val="24"/>
        </w:rPr>
        <w:t>1.</w:t>
      </w:r>
      <w:r w:rsidRPr="00052106">
        <w:rPr>
          <w:rFonts w:eastAsia="標楷體" w:hint="eastAsia"/>
          <w:bCs/>
          <w:szCs w:val="24"/>
        </w:rPr>
        <w:t>個人因素：包含肢體殘障或重大疾病、觸犯刑罰法律、智能不足、遭受性侵害、精神或心理疾病、從事性交易、懷孕生子或結婚、生活作息不正常、其他個人因素。</w:t>
      </w:r>
    </w:p>
    <w:p w:rsidR="00052106" w:rsidRDefault="00052106" w:rsidP="00052106">
      <w:pPr>
        <w:kinsoku w:val="0"/>
        <w:overflowPunct w:val="0"/>
        <w:autoSpaceDE w:val="0"/>
        <w:autoSpaceDN w:val="0"/>
        <w:adjustRightInd w:val="0"/>
        <w:snapToGrid w:val="0"/>
        <w:spacing w:line="360" w:lineRule="exact"/>
        <w:ind w:leftChars="250" w:left="960" w:hangingChars="150" w:hanging="360"/>
        <w:rPr>
          <w:rFonts w:eastAsia="標楷體"/>
          <w:bCs/>
          <w:szCs w:val="24"/>
        </w:rPr>
      </w:pPr>
      <w:r w:rsidRPr="00052106">
        <w:rPr>
          <w:rFonts w:hint="eastAsia"/>
        </w:rPr>
        <w:t xml:space="preserve"> </w:t>
      </w:r>
      <w:r w:rsidRPr="00052106">
        <w:rPr>
          <w:rFonts w:eastAsia="標楷體" w:hint="eastAsia"/>
          <w:bCs/>
          <w:szCs w:val="24"/>
        </w:rPr>
        <w:t>2.</w:t>
      </w:r>
      <w:r w:rsidRPr="00052106">
        <w:rPr>
          <w:rFonts w:eastAsia="標楷體" w:hint="eastAsia"/>
          <w:bCs/>
          <w:szCs w:val="24"/>
        </w:rPr>
        <w:t>家庭因素：父</w:t>
      </w:r>
      <w:r w:rsidRPr="00052106">
        <w:rPr>
          <w:rFonts w:eastAsia="標楷體" w:hint="eastAsia"/>
          <w:bCs/>
          <w:szCs w:val="24"/>
        </w:rPr>
        <w:t>(</w:t>
      </w:r>
      <w:r w:rsidRPr="00052106">
        <w:rPr>
          <w:rFonts w:eastAsia="標楷體" w:hint="eastAsia"/>
          <w:bCs/>
          <w:szCs w:val="24"/>
        </w:rPr>
        <w:t>母</w:t>
      </w:r>
      <w:r w:rsidRPr="00052106">
        <w:rPr>
          <w:rFonts w:eastAsia="標楷體" w:hint="eastAsia"/>
          <w:bCs/>
          <w:szCs w:val="24"/>
        </w:rPr>
        <w:t>)</w:t>
      </w:r>
      <w:r w:rsidRPr="00052106">
        <w:rPr>
          <w:rFonts w:eastAsia="標楷體" w:hint="eastAsia"/>
          <w:bCs/>
          <w:szCs w:val="24"/>
        </w:rPr>
        <w:t>或監護人去世、父</w:t>
      </w:r>
      <w:r w:rsidRPr="00052106">
        <w:rPr>
          <w:rFonts w:eastAsia="標楷體" w:hint="eastAsia"/>
          <w:bCs/>
          <w:szCs w:val="24"/>
        </w:rPr>
        <w:t>(</w:t>
      </w:r>
      <w:r w:rsidRPr="00052106">
        <w:rPr>
          <w:rFonts w:eastAsia="標楷體" w:hint="eastAsia"/>
          <w:bCs/>
          <w:szCs w:val="24"/>
        </w:rPr>
        <w:t>母</w:t>
      </w:r>
      <w:r w:rsidRPr="00052106">
        <w:rPr>
          <w:rFonts w:eastAsia="標楷體" w:hint="eastAsia"/>
          <w:bCs/>
          <w:szCs w:val="24"/>
        </w:rPr>
        <w:t>)</w:t>
      </w:r>
      <w:r w:rsidRPr="00052106">
        <w:rPr>
          <w:rFonts w:eastAsia="標楷體" w:hint="eastAsia"/>
          <w:bCs/>
          <w:szCs w:val="24"/>
        </w:rPr>
        <w:t>或監護人失蹤、父</w:t>
      </w:r>
      <w:r w:rsidRPr="00052106">
        <w:rPr>
          <w:rFonts w:eastAsia="標楷體" w:hint="eastAsia"/>
          <w:bCs/>
          <w:szCs w:val="24"/>
        </w:rPr>
        <w:t>(</w:t>
      </w:r>
      <w:r w:rsidRPr="00052106">
        <w:rPr>
          <w:rFonts w:eastAsia="標楷體" w:hint="eastAsia"/>
          <w:bCs/>
          <w:szCs w:val="24"/>
        </w:rPr>
        <w:t>母</w:t>
      </w:r>
      <w:r w:rsidRPr="00052106">
        <w:rPr>
          <w:rFonts w:eastAsia="標楷體" w:hint="eastAsia"/>
          <w:bCs/>
          <w:szCs w:val="24"/>
        </w:rPr>
        <w:t>)</w:t>
      </w:r>
      <w:r w:rsidRPr="00052106">
        <w:rPr>
          <w:rFonts w:eastAsia="標楷體" w:hint="eastAsia"/>
          <w:bCs/>
          <w:szCs w:val="24"/>
        </w:rPr>
        <w:t>或監護人重殘或疾病、父</w:t>
      </w:r>
      <w:r w:rsidRPr="00052106">
        <w:rPr>
          <w:rFonts w:eastAsia="標楷體" w:hint="eastAsia"/>
          <w:bCs/>
          <w:szCs w:val="24"/>
        </w:rPr>
        <w:t>(</w:t>
      </w:r>
      <w:r w:rsidRPr="00052106">
        <w:rPr>
          <w:rFonts w:eastAsia="標楷體" w:hint="eastAsia"/>
          <w:bCs/>
          <w:szCs w:val="24"/>
        </w:rPr>
        <w:t>母</w:t>
      </w:r>
      <w:r w:rsidRPr="00052106">
        <w:rPr>
          <w:rFonts w:eastAsia="標楷體" w:hint="eastAsia"/>
          <w:bCs/>
          <w:szCs w:val="24"/>
        </w:rPr>
        <w:t>)</w:t>
      </w:r>
      <w:r w:rsidRPr="00052106">
        <w:rPr>
          <w:rFonts w:eastAsia="標楷體" w:hint="eastAsia"/>
          <w:bCs/>
          <w:szCs w:val="24"/>
        </w:rPr>
        <w:t>或監護人離婚或分居、</w:t>
      </w:r>
      <w:r w:rsidRPr="00052106">
        <w:rPr>
          <w:rFonts w:eastAsia="標楷體" w:hint="eastAsia"/>
          <w:bCs/>
          <w:szCs w:val="24"/>
        </w:rPr>
        <w:t xml:space="preserve"> </w:t>
      </w:r>
      <w:r w:rsidRPr="00052106">
        <w:rPr>
          <w:rFonts w:eastAsia="標楷體" w:hint="eastAsia"/>
          <w:bCs/>
          <w:szCs w:val="24"/>
        </w:rPr>
        <w:t>父</w:t>
      </w:r>
      <w:r w:rsidRPr="00052106">
        <w:rPr>
          <w:rFonts w:eastAsia="標楷體" w:hint="eastAsia"/>
          <w:bCs/>
          <w:szCs w:val="24"/>
        </w:rPr>
        <w:t>(</w:t>
      </w:r>
      <w:r w:rsidRPr="00052106">
        <w:rPr>
          <w:rFonts w:eastAsia="標楷體" w:hint="eastAsia"/>
          <w:bCs/>
          <w:szCs w:val="24"/>
        </w:rPr>
        <w:t>母</w:t>
      </w:r>
      <w:r w:rsidRPr="00052106">
        <w:rPr>
          <w:rFonts w:eastAsia="標楷體" w:hint="eastAsia"/>
          <w:bCs/>
          <w:szCs w:val="24"/>
        </w:rPr>
        <w:t>)</w:t>
      </w:r>
      <w:r w:rsidRPr="00052106">
        <w:rPr>
          <w:rFonts w:eastAsia="標楷體" w:hint="eastAsia"/>
          <w:bCs/>
          <w:szCs w:val="24"/>
        </w:rPr>
        <w:t>或監護人管教失當</w:t>
      </w:r>
      <w:r w:rsidRPr="00052106">
        <w:rPr>
          <w:rFonts w:eastAsia="標楷體" w:hint="eastAsia"/>
          <w:bCs/>
          <w:szCs w:val="24"/>
        </w:rPr>
        <w:t xml:space="preserve"> </w:t>
      </w:r>
      <w:r w:rsidRPr="00052106">
        <w:rPr>
          <w:rFonts w:eastAsia="標楷體" w:hint="eastAsia"/>
          <w:bCs/>
          <w:szCs w:val="24"/>
        </w:rPr>
        <w:t>、父</w:t>
      </w:r>
      <w:r w:rsidRPr="00052106">
        <w:rPr>
          <w:rFonts w:eastAsia="標楷體" w:hint="eastAsia"/>
          <w:bCs/>
          <w:szCs w:val="24"/>
        </w:rPr>
        <w:t>(</w:t>
      </w:r>
      <w:r w:rsidRPr="00052106">
        <w:rPr>
          <w:rFonts w:eastAsia="標楷體" w:hint="eastAsia"/>
          <w:bCs/>
          <w:szCs w:val="24"/>
        </w:rPr>
        <w:t>母</w:t>
      </w:r>
      <w:r w:rsidRPr="00052106">
        <w:rPr>
          <w:rFonts w:eastAsia="標楷體" w:hint="eastAsia"/>
          <w:bCs/>
          <w:szCs w:val="24"/>
        </w:rPr>
        <w:t>)</w:t>
      </w:r>
      <w:r w:rsidRPr="00052106">
        <w:rPr>
          <w:rFonts w:eastAsia="標楷體" w:hint="eastAsia"/>
          <w:bCs/>
          <w:szCs w:val="24"/>
        </w:rPr>
        <w:t>或監護人虐待或傷害、受父</w:t>
      </w:r>
      <w:r w:rsidRPr="00052106">
        <w:rPr>
          <w:rFonts w:eastAsia="標楷體" w:hint="eastAsia"/>
          <w:bCs/>
          <w:szCs w:val="24"/>
        </w:rPr>
        <w:t>(</w:t>
      </w:r>
      <w:r w:rsidRPr="00052106">
        <w:rPr>
          <w:rFonts w:eastAsia="標楷體" w:hint="eastAsia"/>
          <w:bCs/>
          <w:szCs w:val="24"/>
        </w:rPr>
        <w:t>母</w:t>
      </w:r>
      <w:r w:rsidRPr="00052106">
        <w:rPr>
          <w:rFonts w:eastAsia="標楷體" w:hint="eastAsia"/>
          <w:bCs/>
          <w:szCs w:val="24"/>
        </w:rPr>
        <w:t>)</w:t>
      </w:r>
      <w:r w:rsidRPr="00052106">
        <w:rPr>
          <w:rFonts w:eastAsia="標楷體" w:hint="eastAsia"/>
          <w:bCs/>
          <w:szCs w:val="24"/>
        </w:rPr>
        <w:t>或監護人職業或不良生活習性影響、親屬失和、須照顧家人、居家交通不便、經濟因素、其他家庭因素。</w:t>
      </w:r>
    </w:p>
    <w:p w:rsidR="00052106" w:rsidRDefault="00052106" w:rsidP="00052106">
      <w:pPr>
        <w:kinsoku w:val="0"/>
        <w:overflowPunct w:val="0"/>
        <w:autoSpaceDE w:val="0"/>
        <w:autoSpaceDN w:val="0"/>
        <w:adjustRightInd w:val="0"/>
        <w:snapToGrid w:val="0"/>
        <w:spacing w:line="360" w:lineRule="exact"/>
        <w:ind w:leftChars="300" w:left="960" w:hangingChars="100" w:hanging="240"/>
        <w:rPr>
          <w:rFonts w:eastAsia="標楷體"/>
          <w:bCs/>
          <w:szCs w:val="24"/>
        </w:rPr>
      </w:pPr>
      <w:r w:rsidRPr="00052106">
        <w:rPr>
          <w:rFonts w:eastAsia="標楷體" w:hint="eastAsia"/>
          <w:bCs/>
          <w:szCs w:val="24"/>
        </w:rPr>
        <w:t>3.</w:t>
      </w:r>
      <w:r w:rsidRPr="00052106">
        <w:rPr>
          <w:rFonts w:eastAsia="標楷體" w:hint="eastAsia"/>
          <w:bCs/>
          <w:szCs w:val="24"/>
        </w:rPr>
        <w:t>學校因素：對學校生活不感興趣、不適應學校課程、考試壓力過重、師生關係不佳、教師管教不當、與同儕關係不佳、受同學欺壓不敢上學、觸犯校規、缺曠課太多、其他學校因素。</w:t>
      </w:r>
    </w:p>
    <w:p w:rsidR="00052106" w:rsidRDefault="00052106" w:rsidP="00052106">
      <w:pPr>
        <w:kinsoku w:val="0"/>
        <w:overflowPunct w:val="0"/>
        <w:autoSpaceDE w:val="0"/>
        <w:autoSpaceDN w:val="0"/>
        <w:adjustRightInd w:val="0"/>
        <w:snapToGrid w:val="0"/>
        <w:spacing w:line="360" w:lineRule="exact"/>
        <w:ind w:leftChars="300" w:left="960" w:hangingChars="100" w:hanging="240"/>
        <w:rPr>
          <w:rFonts w:eastAsia="標楷體"/>
          <w:bCs/>
          <w:szCs w:val="24"/>
        </w:rPr>
      </w:pPr>
      <w:r w:rsidRPr="00052106">
        <w:rPr>
          <w:rFonts w:eastAsia="標楷體" w:hint="eastAsia"/>
          <w:bCs/>
          <w:szCs w:val="24"/>
        </w:rPr>
        <w:t>4.</w:t>
      </w:r>
      <w:r w:rsidRPr="00052106">
        <w:rPr>
          <w:rFonts w:eastAsia="標楷體" w:hint="eastAsia"/>
          <w:bCs/>
          <w:szCs w:val="24"/>
        </w:rPr>
        <w:t>社會因素：受已輟學同學影響、受校外不良朋友引誘、加入幫派或青少年組織、流連或沉迷網咖、流連或沉迷其他娛樂場所、其他社會因素。</w:t>
      </w:r>
    </w:p>
    <w:p w:rsidR="00052106" w:rsidRDefault="00052106" w:rsidP="00052106">
      <w:pPr>
        <w:kinsoku w:val="0"/>
        <w:overflowPunct w:val="0"/>
        <w:autoSpaceDE w:val="0"/>
        <w:autoSpaceDN w:val="0"/>
        <w:adjustRightInd w:val="0"/>
        <w:snapToGrid w:val="0"/>
        <w:spacing w:line="360" w:lineRule="exact"/>
        <w:ind w:leftChars="300" w:left="960" w:hangingChars="100" w:hanging="240"/>
        <w:rPr>
          <w:rFonts w:eastAsia="標楷體"/>
          <w:bCs/>
          <w:szCs w:val="24"/>
        </w:rPr>
      </w:pPr>
      <w:r w:rsidRPr="00052106">
        <w:rPr>
          <w:rFonts w:eastAsia="標楷體" w:hint="eastAsia"/>
          <w:bCs/>
          <w:szCs w:val="24"/>
        </w:rPr>
        <w:lastRenderedPageBreak/>
        <w:t>5.</w:t>
      </w:r>
      <w:r w:rsidRPr="00052106">
        <w:rPr>
          <w:rFonts w:eastAsia="標楷體" w:hint="eastAsia"/>
          <w:bCs/>
          <w:szCs w:val="24"/>
        </w:rPr>
        <w:t>其他因素：其他非前述原因。</w:t>
      </w:r>
    </w:p>
    <w:p w:rsidR="00052106" w:rsidRDefault="00052106" w:rsidP="00052106">
      <w:pPr>
        <w:kinsoku w:val="0"/>
        <w:overflowPunct w:val="0"/>
        <w:autoSpaceDE w:val="0"/>
        <w:autoSpaceDN w:val="0"/>
        <w:adjustRightInd w:val="0"/>
        <w:snapToGrid w:val="0"/>
        <w:spacing w:line="360" w:lineRule="exact"/>
        <w:ind w:firstLineChars="200" w:firstLine="480"/>
        <w:rPr>
          <w:rFonts w:eastAsia="標楷體"/>
          <w:bCs/>
          <w:szCs w:val="24"/>
        </w:rPr>
      </w:pPr>
      <w:r w:rsidRPr="00052106">
        <w:rPr>
          <w:rFonts w:eastAsia="標楷體" w:hint="eastAsia"/>
          <w:bCs/>
          <w:szCs w:val="24"/>
        </w:rPr>
        <w:t>(</w:t>
      </w:r>
      <w:r w:rsidRPr="00052106">
        <w:rPr>
          <w:rFonts w:eastAsia="標楷體" w:hint="eastAsia"/>
          <w:bCs/>
          <w:szCs w:val="24"/>
        </w:rPr>
        <w:t>三</w:t>
      </w:r>
      <w:r w:rsidRPr="00052106">
        <w:rPr>
          <w:rFonts w:eastAsia="標楷體" w:hint="eastAsia"/>
          <w:bCs/>
          <w:szCs w:val="24"/>
        </w:rPr>
        <w:t>)</w:t>
      </w:r>
      <w:r w:rsidRPr="00052106">
        <w:rPr>
          <w:rFonts w:eastAsia="標楷體" w:hint="eastAsia"/>
          <w:bCs/>
          <w:szCs w:val="24"/>
        </w:rPr>
        <w:t>復學之中輟生數亦採人數計算，如同一學生全學年復學</w:t>
      </w:r>
      <w:r w:rsidRPr="00052106">
        <w:rPr>
          <w:rFonts w:eastAsia="標楷體" w:hint="eastAsia"/>
          <w:bCs/>
          <w:szCs w:val="24"/>
        </w:rPr>
        <w:t>2</w:t>
      </w:r>
      <w:r w:rsidRPr="00052106">
        <w:rPr>
          <w:rFonts w:eastAsia="標楷體" w:hint="eastAsia"/>
          <w:bCs/>
          <w:szCs w:val="24"/>
        </w:rPr>
        <w:t>次仍以</w:t>
      </w:r>
      <w:r w:rsidRPr="00052106">
        <w:rPr>
          <w:rFonts w:eastAsia="標楷體" w:hint="eastAsia"/>
          <w:bCs/>
          <w:szCs w:val="24"/>
        </w:rPr>
        <w:t>1</w:t>
      </w:r>
      <w:r w:rsidRPr="00052106">
        <w:rPr>
          <w:rFonts w:eastAsia="標楷體" w:hint="eastAsia"/>
          <w:bCs/>
          <w:szCs w:val="24"/>
        </w:rPr>
        <w:t>人計算之。</w:t>
      </w:r>
    </w:p>
    <w:p w:rsidR="00D92BD1" w:rsidRPr="00052106" w:rsidRDefault="009A2364" w:rsidP="00052106">
      <w:pPr>
        <w:kinsoku w:val="0"/>
        <w:overflowPunct w:val="0"/>
        <w:autoSpaceDE w:val="0"/>
        <w:autoSpaceDN w:val="0"/>
        <w:adjustRightInd w:val="0"/>
        <w:snapToGrid w:val="0"/>
        <w:spacing w:line="360" w:lineRule="exact"/>
        <w:ind w:firstLineChars="200" w:firstLine="480"/>
        <w:rPr>
          <w:rFonts w:eastAsia="標楷體"/>
          <w:bCs/>
          <w:szCs w:val="24"/>
        </w:rPr>
      </w:pPr>
      <w:r>
        <w:rPr>
          <w:rFonts w:eastAsia="標楷體" w:hAnsi="標楷體"/>
          <w:szCs w:val="24"/>
        </w:rPr>
        <w:t>＊統計單位：</w:t>
      </w:r>
      <w:r w:rsidR="00052106" w:rsidRPr="00052106">
        <w:rPr>
          <w:rFonts w:eastAsia="標楷體" w:hAnsi="標楷體" w:hint="eastAsia"/>
          <w:szCs w:val="24"/>
        </w:rPr>
        <w:t>人、％</w:t>
      </w:r>
      <w:r w:rsidRPr="001A2D40">
        <w:rPr>
          <w:rFonts w:eastAsia="標楷體" w:hAnsi="標楷體" w:hint="eastAsia"/>
          <w:szCs w:val="24"/>
        </w:rPr>
        <w:t>。</w:t>
      </w:r>
    </w:p>
    <w:p w:rsidR="00120F51" w:rsidRDefault="00D92BD1" w:rsidP="00251645">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sidRPr="000C73FE">
        <w:rPr>
          <w:rFonts w:eastAsia="標楷體" w:hAnsi="標楷體"/>
          <w:szCs w:val="24"/>
        </w:rPr>
        <w:t>＊統計分類：</w:t>
      </w:r>
    </w:p>
    <w:p w:rsidR="00120F51" w:rsidRDefault="00120F51" w:rsidP="00251645">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sidRPr="00120F51">
        <w:rPr>
          <w:rFonts w:eastAsia="標楷體" w:hAnsi="標楷體" w:hint="eastAsia"/>
          <w:szCs w:val="24"/>
        </w:rPr>
        <w:t>(</w:t>
      </w:r>
      <w:r w:rsidRPr="00120F51">
        <w:rPr>
          <w:rFonts w:eastAsia="標楷體" w:hAnsi="標楷體" w:hint="eastAsia"/>
          <w:szCs w:val="24"/>
        </w:rPr>
        <w:t>一</w:t>
      </w:r>
      <w:r w:rsidRPr="00120F51">
        <w:rPr>
          <w:rFonts w:eastAsia="標楷體" w:hAnsi="標楷體" w:hint="eastAsia"/>
          <w:szCs w:val="24"/>
        </w:rPr>
        <w:t>)</w:t>
      </w:r>
      <w:r w:rsidRPr="00120F51">
        <w:rPr>
          <w:rFonts w:eastAsia="標楷體" w:hAnsi="標楷體" w:hint="eastAsia"/>
          <w:szCs w:val="24"/>
        </w:rPr>
        <w:t>縱項目：</w:t>
      </w:r>
    </w:p>
    <w:p w:rsidR="00FC001A" w:rsidRPr="00FC001A" w:rsidRDefault="00120F51" w:rsidP="00FC001A">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Pr>
          <w:rFonts w:eastAsia="標楷體" w:hAnsi="標楷體" w:hint="eastAsia"/>
          <w:szCs w:val="24"/>
        </w:rPr>
        <w:t xml:space="preserve"> </w:t>
      </w:r>
      <w:r w:rsidR="000333CE" w:rsidRPr="000333CE">
        <w:rPr>
          <w:rFonts w:hint="eastAsia"/>
        </w:rPr>
        <w:t xml:space="preserve"> </w:t>
      </w:r>
      <w:r w:rsidR="00FC001A" w:rsidRPr="00FC001A">
        <w:rPr>
          <w:rFonts w:eastAsia="標楷體" w:hAnsi="標楷體" w:hint="eastAsia"/>
          <w:szCs w:val="24"/>
        </w:rPr>
        <w:t>1.</w:t>
      </w:r>
      <w:r w:rsidR="00052106">
        <w:rPr>
          <w:rFonts w:eastAsia="標楷體" w:hAnsi="標楷體" w:hint="eastAsia"/>
          <w:szCs w:val="24"/>
        </w:rPr>
        <w:t>按本學年度及其他學年度輟學人數、復學人數及復學率分。</w:t>
      </w:r>
    </w:p>
    <w:p w:rsidR="00FC001A" w:rsidRPr="00FC001A" w:rsidRDefault="00FC001A" w:rsidP="00FC001A">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Pr>
          <w:rFonts w:eastAsia="標楷體" w:hAnsi="標楷體" w:hint="eastAsia"/>
          <w:szCs w:val="24"/>
        </w:rPr>
        <w:t xml:space="preserve">  </w:t>
      </w:r>
      <w:r w:rsidRPr="00FC001A">
        <w:rPr>
          <w:rFonts w:eastAsia="標楷體" w:hAnsi="標楷體" w:hint="eastAsia"/>
          <w:szCs w:val="24"/>
        </w:rPr>
        <w:t>2.</w:t>
      </w:r>
      <w:r w:rsidR="00052106">
        <w:rPr>
          <w:rFonts w:eastAsia="標楷體" w:hAnsi="標楷體" w:hint="eastAsia"/>
          <w:szCs w:val="24"/>
        </w:rPr>
        <w:t>本學年度按輟學人數、性別、家庭類型、輟學原因、家庭狀況及輟學率分。</w:t>
      </w:r>
    </w:p>
    <w:p w:rsidR="00FC001A" w:rsidRDefault="00FC001A" w:rsidP="00FC001A">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Pr>
          <w:rFonts w:eastAsia="標楷體" w:hAnsi="標楷體" w:hint="eastAsia"/>
          <w:szCs w:val="24"/>
        </w:rPr>
        <w:t xml:space="preserve">  </w:t>
      </w:r>
      <w:r w:rsidRPr="00FC001A">
        <w:rPr>
          <w:rFonts w:eastAsia="標楷體" w:hAnsi="標楷體" w:hint="eastAsia"/>
          <w:szCs w:val="24"/>
        </w:rPr>
        <w:t>3.</w:t>
      </w:r>
      <w:r w:rsidR="00052106">
        <w:rPr>
          <w:rFonts w:eastAsia="標楷體" w:hAnsi="標楷體" w:hint="eastAsia"/>
          <w:szCs w:val="24"/>
        </w:rPr>
        <w:t>家庭類型按雙親、單親及失親分。</w:t>
      </w:r>
    </w:p>
    <w:p w:rsidR="00D43D3A" w:rsidRPr="00D43D3A" w:rsidRDefault="00052106" w:rsidP="00D43D3A">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Pr>
          <w:rFonts w:eastAsia="標楷體" w:hAnsi="標楷體" w:hint="eastAsia"/>
          <w:szCs w:val="24"/>
        </w:rPr>
        <w:t xml:space="preserve">  </w:t>
      </w:r>
      <w:r w:rsidR="00D43D3A" w:rsidRPr="00D43D3A">
        <w:rPr>
          <w:rFonts w:eastAsia="標楷體" w:hAnsi="標楷體" w:hint="eastAsia"/>
          <w:szCs w:val="24"/>
        </w:rPr>
        <w:t>4.</w:t>
      </w:r>
      <w:r w:rsidR="00D43D3A" w:rsidRPr="00D43D3A">
        <w:rPr>
          <w:rFonts w:eastAsia="標楷體" w:hAnsi="標楷體" w:hint="eastAsia"/>
          <w:szCs w:val="24"/>
        </w:rPr>
        <w:t>輟學原因按個人因素、家庭因素、學校因素、社會因素及其他分。</w:t>
      </w:r>
    </w:p>
    <w:p w:rsidR="00D43D3A" w:rsidRPr="00D43D3A" w:rsidRDefault="00D43D3A" w:rsidP="00D43D3A">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Pr>
          <w:rFonts w:eastAsia="標楷體" w:hAnsi="標楷體" w:hint="eastAsia"/>
          <w:szCs w:val="24"/>
        </w:rPr>
        <w:t xml:space="preserve">  </w:t>
      </w:r>
      <w:r w:rsidRPr="00D43D3A">
        <w:rPr>
          <w:rFonts w:eastAsia="標楷體" w:hAnsi="標楷體" w:hint="eastAsia"/>
          <w:szCs w:val="24"/>
        </w:rPr>
        <w:t>5.</w:t>
      </w:r>
      <w:r w:rsidRPr="00D43D3A">
        <w:rPr>
          <w:rFonts w:eastAsia="標楷體" w:hAnsi="標楷體" w:hint="eastAsia"/>
          <w:szCs w:val="24"/>
        </w:rPr>
        <w:t>家庭狀況按父</w:t>
      </w:r>
      <w:r w:rsidRPr="00D43D3A">
        <w:rPr>
          <w:rFonts w:eastAsia="標楷體" w:hAnsi="標楷體" w:hint="eastAsia"/>
          <w:szCs w:val="24"/>
        </w:rPr>
        <w:t>(</w:t>
      </w:r>
      <w:r w:rsidRPr="00D43D3A">
        <w:rPr>
          <w:rFonts w:eastAsia="標楷體" w:hAnsi="標楷體" w:hint="eastAsia"/>
          <w:szCs w:val="24"/>
        </w:rPr>
        <w:t>母</w:t>
      </w:r>
      <w:r w:rsidRPr="00D43D3A">
        <w:rPr>
          <w:rFonts w:eastAsia="標楷體" w:hAnsi="標楷體" w:hint="eastAsia"/>
          <w:szCs w:val="24"/>
        </w:rPr>
        <w:t>)</w:t>
      </w:r>
      <w:r w:rsidRPr="00D43D3A">
        <w:rPr>
          <w:rFonts w:eastAsia="標楷體" w:hAnsi="標楷體" w:hint="eastAsia"/>
          <w:szCs w:val="24"/>
        </w:rPr>
        <w:t>為外籍配偶及隔代教養分。</w:t>
      </w:r>
    </w:p>
    <w:p w:rsidR="00D43D3A" w:rsidRPr="00D43D3A" w:rsidRDefault="00D43D3A" w:rsidP="00D43D3A">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Pr>
          <w:rFonts w:eastAsia="標楷體" w:hAnsi="標楷體" w:hint="eastAsia"/>
          <w:szCs w:val="24"/>
        </w:rPr>
        <w:t xml:space="preserve">  </w:t>
      </w:r>
      <w:r w:rsidRPr="00D43D3A">
        <w:rPr>
          <w:rFonts w:eastAsia="標楷體" w:hAnsi="標楷體" w:hint="eastAsia"/>
          <w:szCs w:val="24"/>
        </w:rPr>
        <w:t>6.</w:t>
      </w:r>
      <w:r w:rsidRPr="00D43D3A">
        <w:rPr>
          <w:rFonts w:eastAsia="標楷體" w:hAnsi="標楷體" w:hint="eastAsia"/>
          <w:szCs w:val="24"/>
        </w:rPr>
        <w:t>復學人數按本學年度及其他學年度分。</w:t>
      </w:r>
    </w:p>
    <w:p w:rsidR="00052106" w:rsidRPr="00052106" w:rsidRDefault="00D43D3A" w:rsidP="00D43D3A">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Pr>
          <w:rFonts w:eastAsia="標楷體" w:hAnsi="標楷體" w:hint="eastAsia"/>
          <w:szCs w:val="24"/>
        </w:rPr>
        <w:t xml:space="preserve">  </w:t>
      </w:r>
      <w:r w:rsidRPr="00D43D3A">
        <w:rPr>
          <w:rFonts w:eastAsia="標楷體" w:hAnsi="標楷體" w:hint="eastAsia"/>
          <w:szCs w:val="24"/>
        </w:rPr>
        <w:t>7.</w:t>
      </w:r>
      <w:r w:rsidRPr="00D43D3A">
        <w:rPr>
          <w:rFonts w:eastAsia="標楷體" w:hAnsi="標楷體" w:hint="eastAsia"/>
          <w:szCs w:val="24"/>
        </w:rPr>
        <w:t>復學率按總復學率、本學年度及其他學年度分。</w:t>
      </w:r>
    </w:p>
    <w:p w:rsidR="00E7578A" w:rsidRDefault="00D43D3A" w:rsidP="00FC001A">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sidRPr="00D43D3A">
        <w:rPr>
          <w:rFonts w:eastAsia="標楷體" w:hAnsi="標楷體" w:hint="eastAsia"/>
          <w:szCs w:val="24"/>
        </w:rPr>
        <w:t>(</w:t>
      </w:r>
      <w:r w:rsidRPr="00D43D3A">
        <w:rPr>
          <w:rFonts w:eastAsia="標楷體" w:hAnsi="標楷體" w:hint="eastAsia"/>
          <w:szCs w:val="24"/>
        </w:rPr>
        <w:t>二</w:t>
      </w:r>
      <w:r w:rsidRPr="00D43D3A">
        <w:rPr>
          <w:rFonts w:eastAsia="標楷體" w:hAnsi="標楷體" w:hint="eastAsia"/>
          <w:szCs w:val="24"/>
        </w:rPr>
        <w:t>)</w:t>
      </w:r>
      <w:r w:rsidRPr="00D43D3A">
        <w:rPr>
          <w:rFonts w:eastAsia="標楷體" w:hAnsi="標楷體" w:hint="eastAsia"/>
          <w:szCs w:val="24"/>
        </w:rPr>
        <w:t>橫項目：先按國中、國小分，再按一般生、原住民分。</w:t>
      </w:r>
      <w:r w:rsidR="00251645">
        <w:rPr>
          <w:rFonts w:eastAsia="標楷體" w:hAnsi="標楷體" w:hint="eastAsia"/>
          <w:szCs w:val="24"/>
        </w:rPr>
        <w:t xml:space="preserve"> </w:t>
      </w:r>
    </w:p>
    <w:p w:rsidR="00D92BD1" w:rsidRPr="000C73FE" w:rsidRDefault="00E7578A"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Pr>
          <w:rFonts w:eastAsia="標楷體" w:hAnsi="標楷體"/>
          <w:szCs w:val="24"/>
        </w:rPr>
        <w:t>＊發布週期：每</w:t>
      </w:r>
      <w:r>
        <w:rPr>
          <w:rFonts w:eastAsia="標楷體" w:hAnsi="標楷體" w:hint="eastAsia"/>
          <w:szCs w:val="24"/>
        </w:rPr>
        <w:t>學年</w:t>
      </w:r>
      <w:r w:rsidR="00D92BD1" w:rsidRPr="000C73FE">
        <w:rPr>
          <w:rFonts w:eastAsia="標楷體" w:hAnsi="標楷體"/>
          <w:szCs w:val="24"/>
        </w:rPr>
        <w:t>。</w:t>
      </w:r>
    </w:p>
    <w:p w:rsidR="00D92BD1" w:rsidRPr="001A2D40" w:rsidRDefault="00E7578A"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Pr>
          <w:rFonts w:eastAsia="標楷體" w:hAnsi="標楷體"/>
          <w:szCs w:val="24"/>
        </w:rPr>
        <w:t>＊時效</w:t>
      </w:r>
      <w:r w:rsidRPr="001A2D40">
        <w:rPr>
          <w:rFonts w:eastAsia="標楷體" w:hAnsi="標楷體"/>
          <w:szCs w:val="24"/>
        </w:rPr>
        <w:t>：</w:t>
      </w:r>
      <w:r w:rsidR="006C4D3D" w:rsidRPr="006C4D3D">
        <w:rPr>
          <w:rFonts w:eastAsia="標楷體" w:hAnsi="標楷體" w:hint="eastAsia"/>
          <w:szCs w:val="24"/>
        </w:rPr>
        <w:t>以上學年度之事實為準。</w:t>
      </w:r>
      <w:r w:rsidR="00D92BD1" w:rsidRPr="001A2D40">
        <w:rPr>
          <w:rFonts w:eastAsia="標楷體" w:hAnsi="標楷體"/>
          <w:szCs w:val="24"/>
        </w:rPr>
        <w:t>。</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sidRPr="000C73FE">
        <w:rPr>
          <w:rFonts w:eastAsia="標楷體" w:hAnsi="標楷體"/>
          <w:szCs w:val="24"/>
        </w:rPr>
        <w:t>＊資料變革：</w:t>
      </w:r>
      <w:r w:rsidR="00714CD0">
        <w:rPr>
          <w:rFonts w:eastAsia="標楷體" w:hAnsi="標楷體" w:hint="eastAsia"/>
          <w:szCs w:val="24"/>
        </w:rPr>
        <w:t>無</w:t>
      </w:r>
    </w:p>
    <w:p w:rsidR="0013327E" w:rsidRPr="000C73FE" w:rsidRDefault="0013327E"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四、公開資料發布訊息</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Ansi="標楷體"/>
          <w:szCs w:val="24"/>
        </w:rPr>
        <w:t>＊預告發布日期：發公布日期載於澎湖縣政府</w:t>
      </w:r>
      <w:r w:rsidR="00521DDB">
        <w:rPr>
          <w:rFonts w:eastAsia="標楷體" w:hAnsi="標楷體" w:hint="eastAsia"/>
          <w:szCs w:val="24"/>
        </w:rPr>
        <w:t>教育</w:t>
      </w:r>
      <w:r w:rsidR="00957606" w:rsidRPr="000C73FE">
        <w:rPr>
          <w:rFonts w:eastAsia="標楷體" w:hAnsi="標楷體"/>
          <w:szCs w:val="24"/>
        </w:rPr>
        <w:t>處</w:t>
      </w:r>
      <w:r w:rsidRPr="000C73FE">
        <w:rPr>
          <w:rFonts w:eastAsia="標楷體" w:hAnsi="標楷體"/>
          <w:szCs w:val="24"/>
        </w:rPr>
        <w:t>網頁，網址：</w:t>
      </w:r>
    </w:p>
    <w:p w:rsidR="0013327E" w:rsidRDefault="00F64817"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int="eastAsia"/>
          <w:szCs w:val="24"/>
        </w:rPr>
        <w:t xml:space="preserve">   </w:t>
      </w:r>
      <w:hyperlink r:id="rId8" w:history="1">
        <w:r w:rsidR="00521DDB" w:rsidRPr="00D34221">
          <w:rPr>
            <w:rStyle w:val="a8"/>
            <w:rFonts w:eastAsia="標楷體"/>
            <w:szCs w:val="24"/>
          </w:rPr>
          <w:t>http://www.phc.edu.tw/</w:t>
        </w:r>
      </w:hyperlink>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Ansi="標楷體"/>
          <w:szCs w:val="24"/>
        </w:rPr>
        <w:t>＊同步發送單位：統計資料載於澎湖縣政府主計</w:t>
      </w:r>
      <w:r w:rsidR="00957606" w:rsidRPr="000C73FE">
        <w:rPr>
          <w:rFonts w:eastAsia="標楷體" w:hAnsi="標楷體"/>
          <w:szCs w:val="24"/>
        </w:rPr>
        <w:t>處</w:t>
      </w:r>
      <w:r w:rsidRPr="000C73FE">
        <w:rPr>
          <w:rFonts w:eastAsia="標楷體" w:hAnsi="標楷體"/>
          <w:szCs w:val="24"/>
        </w:rPr>
        <w:t>網頁，網址：</w:t>
      </w:r>
    </w:p>
    <w:p w:rsidR="0013327E" w:rsidRPr="000C73FE" w:rsidRDefault="00F64817">
      <w:pPr>
        <w:kinsoku w:val="0"/>
        <w:overflowPunct w:val="0"/>
        <w:autoSpaceDE w:val="0"/>
        <w:autoSpaceDN w:val="0"/>
        <w:adjustRightInd w:val="0"/>
        <w:snapToGrid w:val="0"/>
        <w:spacing w:line="360" w:lineRule="exact"/>
        <w:rPr>
          <w:rFonts w:eastAsia="標楷體"/>
          <w:szCs w:val="24"/>
        </w:rPr>
      </w:pPr>
      <w:r w:rsidRPr="000C73FE">
        <w:rPr>
          <w:rFonts w:eastAsia="標楷體" w:hint="eastAsia"/>
          <w:szCs w:val="24"/>
        </w:rPr>
        <w:t xml:space="preserve">      </w:t>
      </w:r>
      <w:hyperlink r:id="rId9" w:history="1">
        <w:r w:rsidRPr="000C73FE">
          <w:rPr>
            <w:rStyle w:val="a8"/>
            <w:rFonts w:eastAsia="標楷體"/>
            <w:szCs w:val="24"/>
          </w:rPr>
          <w:t>http://www.penghu.gov.tw/accounting/</w:t>
        </w:r>
      </w:hyperlink>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五、資料品質</w:t>
      </w:r>
    </w:p>
    <w:p w:rsidR="00963B3C"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sidRPr="000C73FE">
        <w:rPr>
          <w:rFonts w:eastAsia="標楷體" w:hAnsi="標楷體"/>
          <w:szCs w:val="24"/>
        </w:rPr>
        <w:t>＊統計指標編製方法與資料來源說明：</w:t>
      </w:r>
      <w:r w:rsidR="00D43D3A" w:rsidRPr="00D43D3A">
        <w:rPr>
          <w:rFonts w:eastAsia="標楷體" w:hAnsi="標楷體" w:hint="eastAsia"/>
          <w:szCs w:val="24"/>
        </w:rPr>
        <w:t>依據本縣</w:t>
      </w:r>
      <w:r w:rsidR="00D43D3A" w:rsidRPr="00D43D3A">
        <w:rPr>
          <w:rFonts w:eastAsia="標楷體" w:hAnsi="標楷體" w:hint="eastAsia"/>
          <w:szCs w:val="24"/>
        </w:rPr>
        <w:t>(</w:t>
      </w:r>
      <w:r w:rsidR="00D43D3A" w:rsidRPr="00D43D3A">
        <w:rPr>
          <w:rFonts w:eastAsia="標楷體" w:hAnsi="標楷體" w:hint="eastAsia"/>
          <w:szCs w:val="24"/>
        </w:rPr>
        <w:t>市</w:t>
      </w:r>
      <w:r w:rsidR="00D43D3A" w:rsidRPr="00D43D3A">
        <w:rPr>
          <w:rFonts w:eastAsia="標楷體" w:hAnsi="標楷體" w:hint="eastAsia"/>
          <w:szCs w:val="24"/>
        </w:rPr>
        <w:t>)</w:t>
      </w:r>
      <w:r w:rsidR="00D43D3A" w:rsidRPr="00D43D3A">
        <w:rPr>
          <w:rFonts w:eastAsia="標楷體" w:hAnsi="標楷體" w:hint="eastAsia"/>
          <w:szCs w:val="24"/>
        </w:rPr>
        <w:t>轄區內各公私立國民中學、國民小學填報教育部之「全國國民中小學中輟生通報及復學」系統資料彙編。</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Ansi="標楷體"/>
          <w:szCs w:val="24"/>
        </w:rPr>
        <w:t>＊統計資料交叉查核及確保資料合理性之機制：均採電腦連線作業且有</w:t>
      </w:r>
      <w:r w:rsidR="006D68E5">
        <w:rPr>
          <w:rFonts w:eastAsia="標楷體" w:hAnsi="標楷體" w:hint="eastAsia"/>
          <w:szCs w:val="24"/>
        </w:rPr>
        <w:t>教育部統計處</w:t>
      </w:r>
      <w:r w:rsidRPr="000C73FE">
        <w:rPr>
          <w:rFonts w:eastAsia="標楷體" w:hAnsi="標楷體"/>
          <w:szCs w:val="24"/>
        </w:rPr>
        <w:t>查核機制，資料正確無誤。</w:t>
      </w:r>
    </w:p>
    <w:p w:rsidR="00D92BD1" w:rsidRPr="000C73FE" w:rsidRDefault="00D92BD1" w:rsidP="004D1A0F">
      <w:pPr>
        <w:kinsoku w:val="0"/>
        <w:overflowPunct w:val="0"/>
        <w:autoSpaceDE w:val="0"/>
        <w:autoSpaceDN w:val="0"/>
        <w:adjustRightInd w:val="0"/>
        <w:snapToGrid w:val="0"/>
        <w:spacing w:line="360" w:lineRule="exact"/>
        <w:rPr>
          <w:rFonts w:eastAsia="標楷體"/>
          <w:szCs w:val="24"/>
        </w:rPr>
      </w:pPr>
      <w:r w:rsidRPr="000C73FE">
        <w:rPr>
          <w:rFonts w:eastAsia="標楷體" w:hAnsi="標楷體"/>
          <w:bCs/>
          <w:szCs w:val="24"/>
        </w:rPr>
        <w:t>六、須注意及預定改變之事項</w:t>
      </w:r>
      <w:r w:rsidRPr="000C73FE">
        <w:rPr>
          <w:rFonts w:eastAsia="標楷體" w:hAnsi="標楷體"/>
          <w:szCs w:val="24"/>
        </w:rPr>
        <w:t>：無。</w:t>
      </w:r>
    </w:p>
    <w:sectPr w:rsidR="00D92BD1" w:rsidRPr="000C73FE" w:rsidSect="0013327E">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FD3" w:rsidRDefault="00161FD3" w:rsidP="00BB0571">
      <w:r>
        <w:separator/>
      </w:r>
    </w:p>
  </w:endnote>
  <w:endnote w:type="continuationSeparator" w:id="1">
    <w:p w:rsidR="00161FD3" w:rsidRDefault="00161FD3" w:rsidP="00BB0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FD3" w:rsidRDefault="00161FD3" w:rsidP="00BB0571">
      <w:r>
        <w:separator/>
      </w:r>
    </w:p>
  </w:footnote>
  <w:footnote w:type="continuationSeparator" w:id="1">
    <w:p w:rsidR="00161FD3" w:rsidRDefault="00161FD3" w:rsidP="00BB0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nsid w:val="108161D6"/>
    <w:multiLevelType w:val="singleLevel"/>
    <w:tmpl w:val="0409000F"/>
    <w:lvl w:ilvl="0">
      <w:start w:val="1"/>
      <w:numFmt w:val="decimal"/>
      <w:lvlText w:val="%1."/>
      <w:lvlJc w:val="left"/>
      <w:pPr>
        <w:tabs>
          <w:tab w:val="num" w:pos="425"/>
        </w:tabs>
        <w:ind w:left="425" w:hanging="425"/>
      </w:pPr>
    </w:lvl>
  </w:abstractNum>
  <w:abstractNum w:abstractNumId="3">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9">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1">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2">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4">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5">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7">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1">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6"/>
  </w:num>
  <w:num w:numId="2">
    <w:abstractNumId w:val="18"/>
  </w:num>
  <w:num w:numId="3">
    <w:abstractNumId w:val="0"/>
  </w:num>
  <w:num w:numId="4">
    <w:abstractNumId w:val="19"/>
  </w:num>
  <w:num w:numId="5">
    <w:abstractNumId w:val="10"/>
  </w:num>
  <w:num w:numId="6">
    <w:abstractNumId w:val="15"/>
  </w:num>
  <w:num w:numId="7">
    <w:abstractNumId w:val="17"/>
  </w:num>
  <w:num w:numId="8">
    <w:abstractNumId w:val="21"/>
  </w:num>
  <w:num w:numId="9">
    <w:abstractNumId w:val="7"/>
  </w:num>
  <w:num w:numId="10">
    <w:abstractNumId w:val="20"/>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3"/>
  </w:num>
  <w:num w:numId="18">
    <w:abstractNumId w:val="14"/>
  </w:num>
  <w:num w:numId="19">
    <w:abstractNumId w:val="8"/>
  </w:num>
  <w:num w:numId="20">
    <w:abstractNumId w:val="11"/>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124D6"/>
    <w:rsid w:val="00007D1F"/>
    <w:rsid w:val="00011E91"/>
    <w:rsid w:val="00030ED1"/>
    <w:rsid w:val="00031B11"/>
    <w:rsid w:val="000333CE"/>
    <w:rsid w:val="00052106"/>
    <w:rsid w:val="000563E2"/>
    <w:rsid w:val="000C0E8F"/>
    <w:rsid w:val="000C73FE"/>
    <w:rsid w:val="000E57E0"/>
    <w:rsid w:val="00104064"/>
    <w:rsid w:val="001136BD"/>
    <w:rsid w:val="00120F51"/>
    <w:rsid w:val="0013327E"/>
    <w:rsid w:val="00161FD3"/>
    <w:rsid w:val="001A2D40"/>
    <w:rsid w:val="001C0AF4"/>
    <w:rsid w:val="00251645"/>
    <w:rsid w:val="00251DE1"/>
    <w:rsid w:val="00265667"/>
    <w:rsid w:val="002A7CB2"/>
    <w:rsid w:val="003023B9"/>
    <w:rsid w:val="00336D31"/>
    <w:rsid w:val="003863D4"/>
    <w:rsid w:val="003C0EC9"/>
    <w:rsid w:val="003F6E58"/>
    <w:rsid w:val="004B2080"/>
    <w:rsid w:val="004D1A0F"/>
    <w:rsid w:val="004D6A31"/>
    <w:rsid w:val="00507423"/>
    <w:rsid w:val="00521DDB"/>
    <w:rsid w:val="00525442"/>
    <w:rsid w:val="00527A3C"/>
    <w:rsid w:val="005B31A9"/>
    <w:rsid w:val="005B4F2F"/>
    <w:rsid w:val="0065041E"/>
    <w:rsid w:val="006601BE"/>
    <w:rsid w:val="006C4D3D"/>
    <w:rsid w:val="006D68E5"/>
    <w:rsid w:val="006D7E3B"/>
    <w:rsid w:val="006E12BA"/>
    <w:rsid w:val="00714CD0"/>
    <w:rsid w:val="00743663"/>
    <w:rsid w:val="007754AA"/>
    <w:rsid w:val="007B0CB3"/>
    <w:rsid w:val="00853165"/>
    <w:rsid w:val="008819D3"/>
    <w:rsid w:val="00903EC5"/>
    <w:rsid w:val="00907E5F"/>
    <w:rsid w:val="009124D6"/>
    <w:rsid w:val="00913839"/>
    <w:rsid w:val="0093786D"/>
    <w:rsid w:val="0095090C"/>
    <w:rsid w:val="00951492"/>
    <w:rsid w:val="00957606"/>
    <w:rsid w:val="00963B3C"/>
    <w:rsid w:val="00966A0D"/>
    <w:rsid w:val="00972495"/>
    <w:rsid w:val="00991080"/>
    <w:rsid w:val="009A2364"/>
    <w:rsid w:val="009A476E"/>
    <w:rsid w:val="009B2428"/>
    <w:rsid w:val="009F0AE3"/>
    <w:rsid w:val="009F0ECF"/>
    <w:rsid w:val="009F3867"/>
    <w:rsid w:val="00AC3795"/>
    <w:rsid w:val="00AE71E2"/>
    <w:rsid w:val="00B00112"/>
    <w:rsid w:val="00BB0571"/>
    <w:rsid w:val="00BB2F19"/>
    <w:rsid w:val="00BE763E"/>
    <w:rsid w:val="00BF6130"/>
    <w:rsid w:val="00C00037"/>
    <w:rsid w:val="00C062A8"/>
    <w:rsid w:val="00C470CA"/>
    <w:rsid w:val="00CD010D"/>
    <w:rsid w:val="00D43D3A"/>
    <w:rsid w:val="00D764CC"/>
    <w:rsid w:val="00D92BD1"/>
    <w:rsid w:val="00DA59EF"/>
    <w:rsid w:val="00DD7893"/>
    <w:rsid w:val="00DF74B6"/>
    <w:rsid w:val="00E7578A"/>
    <w:rsid w:val="00E95460"/>
    <w:rsid w:val="00E96419"/>
    <w:rsid w:val="00E965F2"/>
    <w:rsid w:val="00EA1DEE"/>
    <w:rsid w:val="00EB01F1"/>
    <w:rsid w:val="00EF5885"/>
    <w:rsid w:val="00F64817"/>
    <w:rsid w:val="00F84128"/>
    <w:rsid w:val="00FC001A"/>
    <w:rsid w:val="00FE4A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EC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9F0ECF"/>
    <w:pPr>
      <w:autoSpaceDN w:val="0"/>
      <w:ind w:left="607" w:hanging="204"/>
      <w:jc w:val="both"/>
    </w:pPr>
    <w:rPr>
      <w:rFonts w:eastAsia="細明體"/>
      <w:sz w:val="20"/>
    </w:rPr>
  </w:style>
  <w:style w:type="paragraph" w:customStyle="1" w:styleId="a4">
    <w:name w:val="一"/>
    <w:basedOn w:val="a"/>
    <w:rsid w:val="009F0ECF"/>
    <w:pPr>
      <w:autoSpaceDN w:val="0"/>
      <w:spacing w:before="60" w:after="60"/>
      <w:ind w:left="403" w:hanging="403"/>
    </w:pPr>
    <w:rPr>
      <w:rFonts w:eastAsia="華康中黑體"/>
      <w:b/>
      <w:sz w:val="20"/>
    </w:rPr>
  </w:style>
  <w:style w:type="paragraph" w:customStyle="1" w:styleId="1">
    <w:name w:val="1."/>
    <w:basedOn w:val="a3"/>
    <w:rsid w:val="009F0ECF"/>
    <w:pPr>
      <w:ind w:left="805"/>
    </w:pPr>
  </w:style>
  <w:style w:type="paragraph" w:styleId="a5">
    <w:name w:val="Block Text"/>
    <w:basedOn w:val="a"/>
    <w:rsid w:val="009F0ECF"/>
    <w:pPr>
      <w:spacing w:line="580" w:lineRule="exact"/>
      <w:ind w:left="532" w:right="-328" w:firstLine="434"/>
    </w:pPr>
    <w:rPr>
      <w:rFonts w:ascii="標楷體" w:eastAsia="標楷體"/>
      <w:sz w:val="28"/>
    </w:rPr>
  </w:style>
  <w:style w:type="paragraph" w:customStyle="1" w:styleId="a6">
    <w:name w:val="文一"/>
    <w:basedOn w:val="a"/>
    <w:rsid w:val="009F0ECF"/>
    <w:pPr>
      <w:autoSpaceDN w:val="0"/>
      <w:ind w:left="403" w:firstLine="403"/>
      <w:jc w:val="both"/>
    </w:pPr>
    <w:rPr>
      <w:rFonts w:eastAsia="細明體"/>
      <w:sz w:val="20"/>
    </w:rPr>
  </w:style>
  <w:style w:type="paragraph" w:styleId="a7">
    <w:name w:val="Body Text Indent"/>
    <w:basedOn w:val="a"/>
    <w:rsid w:val="009F0ECF"/>
    <w:pPr>
      <w:spacing w:line="580" w:lineRule="exact"/>
      <w:ind w:left="504" w:firstLine="742"/>
    </w:pPr>
    <w:rPr>
      <w:rFonts w:eastAsia="標楷體"/>
      <w:sz w:val="28"/>
    </w:rPr>
  </w:style>
  <w:style w:type="paragraph" w:styleId="2">
    <w:name w:val="Body Text Indent 2"/>
    <w:basedOn w:val="a"/>
    <w:rsid w:val="009F0ECF"/>
    <w:pPr>
      <w:spacing w:line="580" w:lineRule="exact"/>
      <w:ind w:left="602" w:firstLine="504"/>
    </w:pPr>
    <w:rPr>
      <w:rFonts w:eastAsia="標楷體"/>
      <w:sz w:val="28"/>
    </w:rPr>
  </w:style>
  <w:style w:type="paragraph" w:styleId="3">
    <w:name w:val="Body Text Indent 3"/>
    <w:basedOn w:val="a"/>
    <w:rsid w:val="009F0ECF"/>
    <w:pPr>
      <w:spacing w:line="580" w:lineRule="exact"/>
      <w:ind w:left="1190" w:hanging="560"/>
    </w:pPr>
    <w:rPr>
      <w:rFonts w:eastAsia="標楷體"/>
      <w:b/>
      <w:sz w:val="28"/>
    </w:rPr>
  </w:style>
  <w:style w:type="character" w:styleId="a8">
    <w:name w:val="Hyperlink"/>
    <w:basedOn w:val="a0"/>
    <w:rsid w:val="009F0ECF"/>
    <w:rPr>
      <w:color w:val="0000FF"/>
      <w:u w:val="single"/>
    </w:rPr>
  </w:style>
  <w:style w:type="character" w:styleId="a9">
    <w:name w:val="FollowedHyperlink"/>
    <w:basedOn w:val="a0"/>
    <w:rsid w:val="009F0ECF"/>
    <w:rPr>
      <w:color w:val="800080"/>
      <w:u w:val="single"/>
    </w:rPr>
  </w:style>
  <w:style w:type="paragraph" w:styleId="aa">
    <w:name w:val="header"/>
    <w:basedOn w:val="a"/>
    <w:link w:val="ab"/>
    <w:rsid w:val="00BB0571"/>
    <w:pPr>
      <w:tabs>
        <w:tab w:val="center" w:pos="4153"/>
        <w:tab w:val="right" w:pos="8306"/>
      </w:tabs>
      <w:snapToGrid w:val="0"/>
    </w:pPr>
    <w:rPr>
      <w:sz w:val="20"/>
    </w:rPr>
  </w:style>
  <w:style w:type="character" w:customStyle="1" w:styleId="ab">
    <w:name w:val="頁首 字元"/>
    <w:basedOn w:val="a0"/>
    <w:link w:val="aa"/>
    <w:rsid w:val="00BB0571"/>
    <w:rPr>
      <w:kern w:val="2"/>
    </w:rPr>
  </w:style>
  <w:style w:type="paragraph" w:styleId="ac">
    <w:name w:val="footer"/>
    <w:basedOn w:val="a"/>
    <w:link w:val="ad"/>
    <w:rsid w:val="00BB0571"/>
    <w:pPr>
      <w:tabs>
        <w:tab w:val="center" w:pos="4153"/>
        <w:tab w:val="right" w:pos="8306"/>
      </w:tabs>
      <w:snapToGrid w:val="0"/>
    </w:pPr>
    <w:rPr>
      <w:sz w:val="20"/>
    </w:rPr>
  </w:style>
  <w:style w:type="character" w:customStyle="1" w:styleId="ad">
    <w:name w:val="頁尾 字元"/>
    <w:basedOn w:val="a0"/>
    <w:link w:val="ac"/>
    <w:rsid w:val="00BB0571"/>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c.edu.tw/" TargetMode="External"/><Relationship Id="rId3" Type="http://schemas.openxmlformats.org/officeDocument/2006/relationships/settings" Target="settings.xml"/><Relationship Id="rId7" Type="http://schemas.openxmlformats.org/officeDocument/2006/relationships/hyperlink" Target="http://www.p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nghu.gov.tw/account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Links>
    <vt:vector size="18" baseType="variant">
      <vt:variant>
        <vt:i4>458753</vt:i4>
      </vt:variant>
      <vt:variant>
        <vt:i4>6</vt:i4>
      </vt:variant>
      <vt:variant>
        <vt:i4>0</vt:i4>
      </vt:variant>
      <vt:variant>
        <vt:i4>5</vt:i4>
      </vt:variant>
      <vt:variant>
        <vt:lpwstr>http://www.penghu.gov.tw/accounting/</vt:lpwstr>
      </vt:variant>
      <vt:variant>
        <vt:lpwstr/>
      </vt:variant>
      <vt:variant>
        <vt:i4>7536683</vt:i4>
      </vt:variant>
      <vt:variant>
        <vt:i4>3</vt:i4>
      </vt:variant>
      <vt:variant>
        <vt:i4>0</vt:i4>
      </vt:variant>
      <vt:variant>
        <vt:i4>5</vt:i4>
      </vt:variant>
      <vt:variant>
        <vt:lpwstr>http://www.phc.edu.tw/</vt:lpwstr>
      </vt:variant>
      <vt:variant>
        <vt:lpwstr/>
      </vt:variant>
      <vt:variant>
        <vt:i4>7536683</vt:i4>
      </vt:variant>
      <vt:variant>
        <vt:i4>0</vt:i4>
      </vt:variant>
      <vt:variant>
        <vt:i4>0</vt:i4>
      </vt:variant>
      <vt:variant>
        <vt:i4>5</vt:i4>
      </vt:variant>
      <vt:variant>
        <vt:lpwstr>http://www.phc.edu.tw/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user</cp:lastModifiedBy>
  <cp:revision>3</cp:revision>
  <cp:lastPrinted>2002-03-27T07:41:00Z</cp:lastPrinted>
  <dcterms:created xsi:type="dcterms:W3CDTF">2019-07-23T07:43:00Z</dcterms:created>
  <dcterms:modified xsi:type="dcterms:W3CDTF">2019-12-16T07:33:00Z</dcterms:modified>
</cp:coreProperties>
</file>