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Pr="00B54417" w:rsidRDefault="00D92BD1" w:rsidP="00B54417">
      <w:pPr>
        <w:adjustRightInd w:val="0"/>
        <w:snapToGrid w:val="0"/>
        <w:spacing w:line="360" w:lineRule="exact"/>
        <w:jc w:val="center"/>
        <w:rPr>
          <w:rFonts w:eastAsia="標楷體" w:hAnsi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AE1B53">
        <w:rPr>
          <w:rFonts w:eastAsia="標楷體" w:hint="eastAsia"/>
          <w:b/>
          <w:szCs w:val="24"/>
        </w:rPr>
        <w:t>家庭暴力事件裁罰案</w:t>
      </w:r>
      <w:r w:rsidR="00AE1B53">
        <w:rPr>
          <w:rFonts w:eastAsia="標楷體" w:hint="eastAsia"/>
          <w:b/>
          <w:szCs w:val="24"/>
        </w:rPr>
        <w:t>-</w:t>
      </w:r>
      <w:r w:rsidR="00AE1B53">
        <w:rPr>
          <w:rFonts w:eastAsia="標楷體" w:hint="eastAsia"/>
          <w:b/>
          <w:szCs w:val="24"/>
        </w:rPr>
        <w:t>按裁罰事由</w:t>
      </w:r>
      <w:r w:rsidRPr="000C73FE">
        <w:rPr>
          <w:rFonts w:eastAsia="標楷體"/>
          <w:b/>
          <w:szCs w:val="24"/>
        </w:rPr>
        <w:t>)</w:t>
      </w:r>
    </w:p>
    <w:p w:rsidR="005A04CC" w:rsidRPr="005D1FA7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 w:val="22"/>
          <w:szCs w:val="24"/>
        </w:rPr>
      </w:pPr>
      <w:r>
        <w:rPr>
          <w:rFonts w:eastAsia="標楷體" w:hint="eastAsia"/>
          <w:bCs/>
          <w:szCs w:val="24"/>
        </w:rPr>
        <w:t>資料種類：</w:t>
      </w:r>
      <w:r w:rsidR="005D1FA7" w:rsidRPr="005D1FA7">
        <w:rPr>
          <w:rFonts w:ascii="標楷體" w:eastAsia="標楷體" w:hAnsi="標楷體" w:hint="eastAsia"/>
          <w:color w:val="000000"/>
        </w:rPr>
        <w:t>社會保護統計</w:t>
      </w:r>
    </w:p>
    <w:p w:rsidR="008A7A81" w:rsidRPr="008A7A81" w:rsidRDefault="005A04CC" w:rsidP="008A7A81">
      <w:pPr>
        <w:adjustRightInd w:val="0"/>
        <w:snapToGrid w:val="0"/>
        <w:spacing w:line="360" w:lineRule="exact"/>
        <w:rPr>
          <w:rFonts w:eastAsia="標楷體" w:hAnsi="標楷體"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="001D61D9" w:rsidRPr="001D61D9">
        <w:rPr>
          <w:rFonts w:eastAsia="標楷體" w:hint="eastAsia"/>
          <w:szCs w:val="24"/>
        </w:rPr>
        <w:t>家庭暴力事件裁罰案</w:t>
      </w:r>
      <w:r w:rsidR="001D61D9" w:rsidRPr="001D61D9">
        <w:rPr>
          <w:rFonts w:eastAsia="標楷體" w:hint="eastAsia"/>
          <w:szCs w:val="24"/>
        </w:rPr>
        <w:t>-</w:t>
      </w:r>
      <w:r w:rsidR="001D61D9" w:rsidRPr="001D61D9">
        <w:rPr>
          <w:rFonts w:eastAsia="標楷體" w:hint="eastAsia"/>
          <w:szCs w:val="24"/>
        </w:rPr>
        <w:t>按裁罰事由</w:t>
      </w:r>
    </w:p>
    <w:p w:rsidR="00D92BD1" w:rsidRPr="000C73FE" w:rsidRDefault="00D92BD1" w:rsidP="008A7A81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r w:rsidRPr="000C73FE">
        <w:rPr>
          <w:rFonts w:eastAsia="標楷體" w:hAnsi="標楷體"/>
          <w:spacing w:val="-4"/>
          <w:szCs w:val="24"/>
        </w:rPr>
        <w:t>＊發布機關、單位：澎湖縣政府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r w:rsidRPr="005B27E5">
        <w:rPr>
          <w:rFonts w:eastAsia="標楷體" w:hAnsi="標楷體"/>
          <w:szCs w:val="24"/>
        </w:rPr>
        <w:t>＊編製單位：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8A7A81">
        <w:rPr>
          <w:rFonts w:eastAsia="標楷體" w:hAnsi="標楷體" w:hint="eastAsia"/>
          <w:spacing w:val="-4"/>
          <w:szCs w:val="24"/>
        </w:rPr>
        <w:t>社會</w:t>
      </w:r>
      <w:r w:rsidR="00853165" w:rsidRPr="005B27E5">
        <w:rPr>
          <w:rFonts w:eastAsia="標楷體" w:hAnsi="標楷體"/>
          <w:spacing w:val="-4"/>
          <w:szCs w:val="24"/>
        </w:rPr>
        <w:t>處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r w:rsidRPr="005B27E5">
        <w:rPr>
          <w:rFonts w:eastAsia="標楷體" w:hAnsi="標楷體"/>
          <w:szCs w:val="24"/>
        </w:rPr>
        <w:t>＊</w:t>
      </w:r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8A7A81">
        <w:rPr>
          <w:rFonts w:eastAsia="標楷體" w:hAnsi="標楷體" w:hint="eastAsia"/>
          <w:szCs w:val="24"/>
        </w:rPr>
        <w:t>鄭鈺薰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5B27E5">
        <w:rPr>
          <w:rFonts w:eastAsia="標楷體" w:hAnsi="標楷體"/>
          <w:szCs w:val="24"/>
        </w:rPr>
        <w:t>＊聯絡電話：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C709C5">
        <w:rPr>
          <w:rFonts w:eastAsia="標楷體" w:hAnsi="標楷體" w:hint="eastAsia"/>
          <w:szCs w:val="24"/>
        </w:rPr>
        <w:t>530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＊傳真：</w:t>
      </w:r>
      <w:r w:rsidRPr="000C73FE">
        <w:rPr>
          <w:rFonts w:eastAsia="標楷體"/>
          <w:szCs w:val="24"/>
        </w:rPr>
        <w:t>06-</w:t>
      </w:r>
      <w:r w:rsidR="00C709C5">
        <w:rPr>
          <w:rFonts w:eastAsia="標楷體"/>
          <w:szCs w:val="24"/>
        </w:rPr>
        <w:t>9268391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A27469">
        <w:rPr>
          <w:rFonts w:eastAsia="標楷體" w:hAnsi="標楷體"/>
          <w:szCs w:val="24"/>
        </w:rPr>
        <w:t>＊電子信箱：</w:t>
      </w:r>
      <w:r w:rsidR="00C709C5">
        <w:rPr>
          <w:rFonts w:eastAsia="標楷體" w:hAnsi="標楷體" w:hint="eastAsia"/>
          <w:szCs w:val="24"/>
        </w:rPr>
        <w:t>fa73420</w:t>
      </w:r>
      <w:r w:rsidR="005B27E5" w:rsidRPr="00A27469">
        <w:rPr>
          <w:rFonts w:eastAsia="標楷體"/>
          <w:szCs w:val="24"/>
        </w:rPr>
        <w:t>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）線上書刊及資料庫，網址：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C53C63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t>＊統計地區範圍及對象：</w:t>
      </w:r>
      <w:r w:rsidR="005D1FA7" w:rsidRPr="00C63FF1">
        <w:rPr>
          <w:rFonts w:ascii="標楷體" w:eastAsia="標楷體" w:hAnsi="標楷體" w:hint="eastAsia"/>
        </w:rPr>
        <w:t>凡</w:t>
      </w:r>
      <w:r w:rsidR="005D1FA7">
        <w:rPr>
          <w:rFonts w:ascii="標楷體" w:eastAsia="標楷體" w:hAnsi="標楷體" w:hint="eastAsia"/>
        </w:rPr>
        <w:t>澎湖縣</w:t>
      </w:r>
      <w:r w:rsidR="005D1FA7" w:rsidRPr="00C63FF1">
        <w:rPr>
          <w:rFonts w:ascii="標楷體" w:eastAsia="標楷體" w:hAnsi="標楷體" w:hint="eastAsia"/>
        </w:rPr>
        <w:t>依據家庭暴力防治法所執行之業務項目（含二線輔導</w:t>
      </w:r>
      <w:r w:rsidR="005D1FA7">
        <w:rPr>
          <w:rFonts w:ascii="標楷體" w:eastAsia="標楷體" w:hAnsi="標楷體" w:hint="eastAsia"/>
        </w:rPr>
        <w:t xml:space="preserve">　　　　　　　　　　　</w:t>
      </w:r>
    </w:p>
    <w:p w:rsidR="008A7A81" w:rsidRDefault="00C53C63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　　　　　　　</w:t>
      </w:r>
      <w:r w:rsidR="005D1FA7" w:rsidRPr="00C63FF1">
        <w:rPr>
          <w:rFonts w:ascii="標楷體" w:eastAsia="標楷體" w:hAnsi="標楷體" w:hint="eastAsia"/>
        </w:rPr>
        <w:t>、家庭暴力事件服務處），均為統計範圍及對象。</w:t>
      </w:r>
    </w:p>
    <w:p w:rsidR="008A7A81" w:rsidRPr="002E1AEF" w:rsidRDefault="00D92BD1" w:rsidP="008A7A81">
      <w:pPr>
        <w:snapToGrid w:val="0"/>
        <w:spacing w:line="360" w:lineRule="auto"/>
        <w:ind w:leftChars="200" w:left="48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t>＊統計標準時間：</w:t>
      </w:r>
      <w:r w:rsidR="005D1FA7" w:rsidRPr="005D1FA7">
        <w:rPr>
          <w:rFonts w:ascii="標楷體" w:eastAsia="標楷體" w:hAnsi="標楷體" w:hint="eastAsia"/>
        </w:rPr>
        <w:t>上半年以1至6月、下半年以7至12月之事實為準。</w:t>
      </w:r>
    </w:p>
    <w:p w:rsidR="00D92BD1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＊統計項目定義：</w:t>
      </w:r>
    </w:p>
    <w:p w:rsidR="005D1FA7" w:rsidRPr="00824913" w:rsidRDefault="005D1FA7" w:rsidP="00824913">
      <w:pPr>
        <w:pStyle w:val="af0"/>
        <w:numPr>
          <w:ilvl w:val="0"/>
          <w:numId w:val="2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824913">
        <w:rPr>
          <w:rFonts w:ascii="標楷體" w:eastAsia="標楷體" w:hAnsi="標楷體"/>
        </w:rPr>
        <w:t>家庭暴力</w:t>
      </w:r>
      <w:r w:rsidRPr="00824913">
        <w:rPr>
          <w:rFonts w:ascii="標楷體" w:eastAsia="標楷體" w:hAnsi="標楷體" w:hint="eastAsia"/>
        </w:rPr>
        <w:t>：</w:t>
      </w:r>
      <w:r w:rsidRPr="00824913">
        <w:rPr>
          <w:rFonts w:ascii="標楷體" w:eastAsia="標楷體" w:hAnsi="標楷體"/>
        </w:rPr>
        <w:t>家庭暴力</w:t>
      </w:r>
      <w:r w:rsidRPr="00824913">
        <w:rPr>
          <w:rFonts w:ascii="標楷體" w:eastAsia="標楷體" w:hAnsi="標楷體" w:hint="eastAsia"/>
        </w:rPr>
        <w:t>防治法</w:t>
      </w:r>
      <w:r w:rsidRPr="00824913">
        <w:rPr>
          <w:rFonts w:ascii="標楷體" w:eastAsia="標楷體" w:hAnsi="標楷體"/>
        </w:rPr>
        <w:t>所稱家庭暴力者，謂</w:t>
      </w:r>
      <w:r w:rsidRPr="00824913">
        <w:rPr>
          <w:rFonts w:ascii="標楷體" w:eastAsia="標楷體" w:hAnsi="標楷體" w:hint="eastAsia"/>
        </w:rPr>
        <w:t>家庭</w:t>
      </w:r>
      <w:r w:rsidRPr="00824913">
        <w:rPr>
          <w:rFonts w:ascii="標楷體" w:eastAsia="標楷體" w:hAnsi="標楷體"/>
        </w:rPr>
        <w:t>成</w:t>
      </w:r>
      <w:r w:rsidRPr="00824913">
        <w:rPr>
          <w:rFonts w:ascii="標楷體" w:eastAsia="標楷體" w:hAnsi="標楷體" w:hint="eastAsia"/>
        </w:rPr>
        <w:t>員</w:t>
      </w:r>
      <w:r w:rsidRPr="00824913">
        <w:rPr>
          <w:rFonts w:ascii="標楷體" w:eastAsia="標楷體" w:hAnsi="標楷體"/>
        </w:rPr>
        <w:t>間</w:t>
      </w:r>
      <w:r w:rsidRPr="00824913">
        <w:rPr>
          <w:rFonts w:ascii="標楷體" w:eastAsia="標楷體" w:hAnsi="標楷體" w:hint="eastAsia"/>
        </w:rPr>
        <w:t>實施身體或精神上不</w:t>
      </w:r>
    </w:p>
    <w:p w:rsidR="005D1FA7" w:rsidRPr="00C63FF1" w:rsidRDefault="005D1FA7" w:rsidP="005D1FA7">
      <w:pPr>
        <w:snapToGrid w:val="0"/>
        <w:spacing w:line="360" w:lineRule="auto"/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　　　　　</w:t>
      </w:r>
      <w:r w:rsidRPr="00C63FF1">
        <w:rPr>
          <w:rFonts w:ascii="標楷體" w:eastAsia="標楷體" w:hAnsi="標楷體" w:hint="eastAsia"/>
        </w:rPr>
        <w:t>法侵害之行為。</w:t>
      </w:r>
    </w:p>
    <w:p w:rsidR="005D1FA7" w:rsidRPr="00824913" w:rsidRDefault="005D1FA7" w:rsidP="00824913">
      <w:pPr>
        <w:pStyle w:val="af0"/>
        <w:numPr>
          <w:ilvl w:val="0"/>
          <w:numId w:val="2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824913">
        <w:rPr>
          <w:rFonts w:ascii="標楷體" w:eastAsia="標楷體" w:hAnsi="標楷體" w:hint="eastAsia"/>
        </w:rPr>
        <w:t>家庭暴力事件裁罰：係指依家庭暴力防治法第62條及第63條對家庭暴力事件之</w:t>
      </w:r>
    </w:p>
    <w:p w:rsidR="005D1FA7" w:rsidRPr="00C63FF1" w:rsidRDefault="005D1FA7" w:rsidP="005D1FA7">
      <w:pPr>
        <w:snapToGrid w:val="0"/>
        <w:spacing w:line="360" w:lineRule="auto"/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　　　　　　　　　</w:t>
      </w:r>
      <w:r w:rsidRPr="00C63FF1">
        <w:rPr>
          <w:rFonts w:ascii="標楷體" w:eastAsia="標楷體" w:hAnsi="標楷體" w:hint="eastAsia"/>
        </w:rPr>
        <w:t>裁罰。</w:t>
      </w:r>
    </w:p>
    <w:p w:rsidR="005D1FA7" w:rsidRPr="005D1FA7" w:rsidRDefault="005D1FA7" w:rsidP="005D1FA7">
      <w:pPr>
        <w:pStyle w:val="af0"/>
        <w:numPr>
          <w:ilvl w:val="0"/>
          <w:numId w:val="23"/>
        </w:numPr>
        <w:snapToGrid w:val="0"/>
        <w:spacing w:line="360" w:lineRule="auto"/>
        <w:ind w:leftChars="0"/>
        <w:rPr>
          <w:rFonts w:ascii="標楷體" w:eastAsia="標楷體" w:hAnsi="標楷體"/>
          <w:snapToGrid w:val="0"/>
          <w:kern w:val="0"/>
          <w:szCs w:val="24"/>
        </w:rPr>
      </w:pPr>
      <w:r w:rsidRPr="005D1FA7">
        <w:rPr>
          <w:rFonts w:ascii="標楷體" w:eastAsia="標楷體" w:hAnsi="標楷體" w:hint="eastAsia"/>
          <w:snapToGrid w:val="0"/>
          <w:kern w:val="0"/>
          <w:szCs w:val="24"/>
        </w:rPr>
        <w:t>執行家庭暴力防治人員，在執行職務時知有疑似家庭暴力之情事者，未通報當</w:t>
      </w:r>
    </w:p>
    <w:p w:rsidR="005D1FA7" w:rsidRPr="005D1FA7" w:rsidRDefault="005D1FA7" w:rsidP="005D1FA7">
      <w:pPr>
        <w:pStyle w:val="af0"/>
        <w:snapToGrid w:val="0"/>
        <w:spacing w:line="360" w:lineRule="auto"/>
        <w:ind w:leftChars="0" w:left="1440"/>
        <w:rPr>
          <w:rFonts w:ascii="標楷體" w:eastAsia="標楷體" w:hAnsi="標楷體"/>
          <w:snapToGrid w:val="0"/>
          <w:kern w:val="0"/>
          <w:szCs w:val="24"/>
        </w:rPr>
      </w:pPr>
      <w:r w:rsidRPr="005D1FA7">
        <w:rPr>
          <w:rFonts w:ascii="標楷體" w:eastAsia="標楷體" w:hAnsi="標楷體" w:hint="eastAsia"/>
          <w:snapToGrid w:val="0"/>
          <w:kern w:val="0"/>
          <w:szCs w:val="24"/>
        </w:rPr>
        <w:t>地主管機關者：係指家庭暴力防治法第62條第1項所規定者；即違反第50條第1項規定者，醫事人員、社工人員、臨床心理人員、教育人員、保育人員、警察人員及其他執行家庭暴力防治人員，在執行職務時知有疑似家庭暴力情事者，未通報當地主管機關者。</w:t>
      </w:r>
    </w:p>
    <w:p w:rsidR="005D1FA7" w:rsidRPr="005D1FA7" w:rsidRDefault="005D1FA7" w:rsidP="005D1FA7">
      <w:pPr>
        <w:pStyle w:val="af0"/>
        <w:numPr>
          <w:ilvl w:val="0"/>
          <w:numId w:val="23"/>
        </w:numPr>
        <w:snapToGrid w:val="0"/>
        <w:spacing w:line="360" w:lineRule="auto"/>
        <w:ind w:leftChars="0"/>
        <w:rPr>
          <w:rFonts w:ascii="標楷體" w:eastAsia="標楷體" w:hAnsi="標楷體"/>
          <w:snapToGrid w:val="0"/>
          <w:kern w:val="0"/>
          <w:szCs w:val="24"/>
        </w:rPr>
      </w:pPr>
      <w:r w:rsidRPr="005D1FA7">
        <w:rPr>
          <w:rFonts w:ascii="標楷體" w:eastAsia="標楷體" w:hAnsi="標楷體" w:hint="eastAsia"/>
          <w:snapToGrid w:val="0"/>
          <w:kern w:val="0"/>
          <w:szCs w:val="24"/>
        </w:rPr>
        <w:t>醫療機構對於家庭暴力之被害人，無故拒絕診療及開立驗傷診斷書者：係指家</w:t>
      </w:r>
    </w:p>
    <w:p w:rsidR="005D1FA7" w:rsidRPr="005D1FA7" w:rsidRDefault="005D1FA7" w:rsidP="005D1FA7">
      <w:pPr>
        <w:pStyle w:val="af0"/>
        <w:snapToGrid w:val="0"/>
        <w:spacing w:line="360" w:lineRule="auto"/>
        <w:ind w:leftChars="0" w:left="1440"/>
        <w:rPr>
          <w:rFonts w:ascii="標楷體" w:eastAsia="標楷體" w:hAnsi="標楷體"/>
          <w:snapToGrid w:val="0"/>
          <w:kern w:val="0"/>
          <w:szCs w:val="24"/>
        </w:rPr>
      </w:pPr>
      <w:r w:rsidRPr="005D1FA7">
        <w:rPr>
          <w:rFonts w:ascii="標楷體" w:eastAsia="標楷體" w:hAnsi="標楷體" w:hint="eastAsia"/>
          <w:snapToGrid w:val="0"/>
          <w:kern w:val="0"/>
          <w:szCs w:val="24"/>
        </w:rPr>
        <w:t>庭暴力防治法第62條第2項所規定者；即違反第52條規定者。</w:t>
      </w:r>
    </w:p>
    <w:p w:rsidR="005D1FA7" w:rsidRPr="005D1FA7" w:rsidRDefault="005D1FA7" w:rsidP="005D1FA7">
      <w:pPr>
        <w:pStyle w:val="af0"/>
        <w:numPr>
          <w:ilvl w:val="0"/>
          <w:numId w:val="23"/>
        </w:num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0"/>
        <w:rPr>
          <w:rFonts w:ascii="標楷體" w:eastAsia="標楷體" w:hAnsi="標楷體"/>
          <w:snapToGrid w:val="0"/>
          <w:kern w:val="0"/>
          <w:szCs w:val="24"/>
        </w:rPr>
      </w:pPr>
      <w:r w:rsidRPr="005D1FA7">
        <w:rPr>
          <w:rFonts w:ascii="標楷體" w:eastAsia="標楷體" w:hAnsi="標楷體" w:hint="eastAsia"/>
          <w:snapToGrid w:val="0"/>
          <w:kern w:val="0"/>
          <w:szCs w:val="24"/>
        </w:rPr>
        <w:t>無正當理由撥打專線電話，致妨害公務執行者：係指家庭暴力防治法第63條所</w:t>
      </w:r>
    </w:p>
    <w:p w:rsidR="002C2FF7" w:rsidRDefault="005D1FA7" w:rsidP="005D1FA7">
      <w:pPr>
        <w:pStyle w:val="af0"/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0" w:left="1440"/>
        <w:rPr>
          <w:rFonts w:ascii="標楷體" w:eastAsia="標楷體" w:hAnsi="標楷體"/>
          <w:snapToGrid w:val="0"/>
          <w:kern w:val="0"/>
          <w:szCs w:val="24"/>
        </w:rPr>
      </w:pPr>
      <w:r w:rsidRPr="005D1FA7">
        <w:rPr>
          <w:rFonts w:ascii="標楷體" w:eastAsia="標楷體" w:hAnsi="標楷體" w:hint="eastAsia"/>
          <w:snapToGrid w:val="0"/>
          <w:kern w:val="0"/>
          <w:szCs w:val="24"/>
        </w:rPr>
        <w:lastRenderedPageBreak/>
        <w:t>規定者；即違反第51條第3款規定者。</w:t>
      </w:r>
    </w:p>
    <w:p w:rsidR="00D92BD1" w:rsidRPr="002C2FF7" w:rsidRDefault="002C2FF7" w:rsidP="002C2FF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>
        <w:rPr>
          <w:rFonts w:eastAsia="標楷體" w:hAnsi="標楷體" w:hint="eastAsia"/>
          <w:szCs w:val="24"/>
        </w:rPr>
        <w:t xml:space="preserve">　　</w:t>
      </w:r>
      <w:r w:rsidR="00D92BD1" w:rsidRPr="002C2FF7">
        <w:rPr>
          <w:rFonts w:eastAsia="標楷體" w:hAnsi="標楷體"/>
          <w:szCs w:val="24"/>
        </w:rPr>
        <w:t>＊統計單位：</w:t>
      </w:r>
      <w:r>
        <w:rPr>
          <w:rFonts w:eastAsia="標楷體" w:hint="eastAsia"/>
          <w:szCs w:val="24"/>
        </w:rPr>
        <w:t>件、新臺幣元</w:t>
      </w:r>
    </w:p>
    <w:p w:rsidR="005D1FA7" w:rsidRDefault="00D92BD1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t>＊統計分類：</w:t>
      </w:r>
      <w:r w:rsidR="005D1FA7" w:rsidRPr="00C63FF1">
        <w:rPr>
          <w:rFonts w:ascii="標楷體" w:eastAsia="標楷體" w:hAnsi="標楷體" w:hint="eastAsia"/>
        </w:rPr>
        <w:t>橫項依「件數」及「罰鍰金額」分；縱項依「家庭暴力事件裁罰案按裁罰</w:t>
      </w:r>
    </w:p>
    <w:p w:rsidR="008A7A81" w:rsidRPr="008A7A81" w:rsidRDefault="005D1FA7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ascii="標楷體" w:eastAsia="標楷體" w:hAnsi="標楷體" w:hint="eastAsia"/>
        </w:rPr>
        <w:t xml:space="preserve">　　　　　　</w:t>
      </w:r>
      <w:r w:rsidRPr="00C63FF1">
        <w:rPr>
          <w:rFonts w:ascii="標楷體" w:eastAsia="標楷體" w:hAnsi="標楷體" w:hint="eastAsia"/>
        </w:rPr>
        <w:t>事由」分。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＊發布週期：</w:t>
      </w:r>
      <w:r w:rsidR="00B65D96">
        <w:rPr>
          <w:rFonts w:eastAsia="標楷體" w:hAnsi="標楷體" w:hint="eastAsia"/>
          <w:szCs w:val="24"/>
        </w:rPr>
        <w:t>半年</w:t>
      </w:r>
      <w:r w:rsidRPr="000C73FE">
        <w:rPr>
          <w:rFonts w:eastAsia="標楷體" w:hAnsi="標楷體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＊時效：</w:t>
      </w:r>
      <w:r w:rsidR="00B65D96">
        <w:rPr>
          <w:rFonts w:eastAsia="標楷體" w:hAnsi="標楷體" w:hint="eastAsia"/>
          <w:szCs w:val="24"/>
        </w:rPr>
        <w:t>2</w:t>
      </w:r>
      <w:r w:rsidR="00B65D96">
        <w:rPr>
          <w:rFonts w:eastAsia="標楷體" w:hAnsi="標楷體" w:hint="eastAsia"/>
          <w:szCs w:val="24"/>
        </w:rPr>
        <w:t>個月又</w:t>
      </w:r>
      <w:bookmarkStart w:id="0" w:name="_GoBack"/>
      <w:bookmarkEnd w:id="0"/>
      <w:r w:rsidR="003F094D">
        <w:rPr>
          <w:rFonts w:eastAsia="標楷體" w:hint="eastAsia"/>
          <w:szCs w:val="24"/>
        </w:rPr>
        <w:t>5</w:t>
      </w:r>
      <w:r w:rsidR="00EA5EA8">
        <w:rPr>
          <w:rFonts w:eastAsia="標楷體" w:hint="eastAsia"/>
          <w:szCs w:val="24"/>
        </w:rPr>
        <w:t>日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r w:rsidRPr="000C73FE">
        <w:rPr>
          <w:rFonts w:eastAsia="標楷體" w:hAnsi="標楷體"/>
          <w:szCs w:val="24"/>
        </w:rPr>
        <w:t>＊資料變革：無。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＊預告發布日期：發公布日期載於澎湖縣政府</w:t>
      </w:r>
      <w:r w:rsidR="008A7A81">
        <w:rPr>
          <w:rFonts w:eastAsia="標楷體" w:hAnsi="標楷體" w:hint="eastAsia"/>
          <w:szCs w:val="24"/>
        </w:rPr>
        <w:t>社會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EA5EA8" w:rsidRPr="00EA5EA8" w:rsidRDefault="00F64817" w:rsidP="008A7A8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</w:t>
      </w:r>
      <w:hyperlink r:id="rId7" w:history="1">
        <w:r w:rsidR="008A7A81">
          <w:rPr>
            <w:rStyle w:val="a8"/>
          </w:rPr>
          <w:t>https://www.penghu.gov.tw/society/home.jsp?id=272</w:t>
        </w:r>
      </w:hyperlink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＊同步發送單位：統計資料載於澎湖縣政府主計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   </w:t>
      </w:r>
      <w:hyperlink r:id="rId8" w:history="1">
        <w:r w:rsidRPr="000C73FE">
          <w:rPr>
            <w:rStyle w:val="a8"/>
            <w:rFonts w:eastAsia="標楷體"/>
            <w:szCs w:val="24"/>
          </w:rPr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8A7A81" w:rsidRDefault="00D92BD1" w:rsidP="005A7D5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ascii="標楷體" w:eastAsia="標楷體" w:hAnsi="標楷體"/>
        </w:rPr>
      </w:pPr>
      <w:r w:rsidRPr="000C73FE">
        <w:rPr>
          <w:rFonts w:eastAsia="標楷體" w:hAnsi="標楷體"/>
          <w:szCs w:val="24"/>
        </w:rPr>
        <w:t>＊統計指標編製方法與資料來源說明：</w:t>
      </w:r>
      <w:r w:rsidR="005A7D5B" w:rsidRPr="00C63FF1">
        <w:rPr>
          <w:rFonts w:ascii="標楷體" w:eastAsia="標楷體" w:hAnsi="標楷體" w:hint="eastAsia"/>
        </w:rPr>
        <w:t>依據</w:t>
      </w:r>
      <w:r w:rsidR="005A7D5B">
        <w:rPr>
          <w:rFonts w:ascii="標楷體" w:eastAsia="標楷體" w:hAnsi="標楷體" w:hint="eastAsia"/>
        </w:rPr>
        <w:t>澎湖縣</w:t>
      </w:r>
      <w:r w:rsidR="005A7D5B" w:rsidRPr="00C63FF1">
        <w:rPr>
          <w:rFonts w:ascii="標楷體" w:eastAsia="標楷體" w:hAnsi="標楷體" w:hint="eastAsia"/>
        </w:rPr>
        <w:t>政府社會處或家庭暴力及性侵害防治</w:t>
      </w:r>
      <w:r w:rsidR="005A7D5B">
        <w:rPr>
          <w:rFonts w:ascii="標楷體" w:eastAsia="標楷體" w:hAnsi="標楷體" w:hint="eastAsia"/>
        </w:rPr>
        <w:t xml:space="preserve">　　　　　　　　　　　　　　　　　</w:t>
      </w:r>
      <w:r w:rsidR="005A7D5B" w:rsidRPr="00C63FF1">
        <w:rPr>
          <w:rFonts w:ascii="標楷體" w:eastAsia="標楷體" w:hAnsi="標楷體" w:hint="eastAsia"/>
        </w:rPr>
        <w:t>中心（含二線輔導、家庭暴力事件服務處）辦理之各項家庭暴力服務業務編製。</w:t>
      </w:r>
    </w:p>
    <w:p w:rsidR="00D92BD1" w:rsidRPr="000C73FE" w:rsidRDefault="00D92BD1" w:rsidP="0041381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2EA" w:rsidRDefault="001362EA" w:rsidP="00562977">
      <w:r>
        <w:separator/>
      </w:r>
    </w:p>
  </w:endnote>
  <w:endnote w:type="continuationSeparator" w:id="0">
    <w:p w:rsidR="001362EA" w:rsidRDefault="001362EA" w:rsidP="0056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2EA" w:rsidRDefault="001362EA" w:rsidP="00562977">
      <w:r>
        <w:separator/>
      </w:r>
    </w:p>
  </w:footnote>
  <w:footnote w:type="continuationSeparator" w:id="0">
    <w:p w:rsidR="001362EA" w:rsidRDefault="001362EA" w:rsidP="00562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206779E"/>
    <w:multiLevelType w:val="hybridMultilevel"/>
    <w:tmpl w:val="77BCF4F8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9" w15:restartNumberingAfterBreak="0">
    <w:nsid w:val="2C04456C"/>
    <w:multiLevelType w:val="hybridMultilevel"/>
    <w:tmpl w:val="89F29B92"/>
    <w:lvl w:ilvl="0" w:tplc="0B644A92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1" w15:restartNumberingAfterBreak="0">
    <w:nsid w:val="358617D6"/>
    <w:multiLevelType w:val="hybridMultilevel"/>
    <w:tmpl w:val="2632BBFC"/>
    <w:lvl w:ilvl="0" w:tplc="0E6204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2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3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4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5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6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7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0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1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2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3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4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9"/>
  </w:num>
  <w:num w:numId="2">
    <w:abstractNumId w:val="21"/>
  </w:num>
  <w:num w:numId="3">
    <w:abstractNumId w:val="0"/>
  </w:num>
  <w:num w:numId="4">
    <w:abstractNumId w:val="22"/>
  </w:num>
  <w:num w:numId="5">
    <w:abstractNumId w:val="13"/>
  </w:num>
  <w:num w:numId="6">
    <w:abstractNumId w:val="18"/>
  </w:num>
  <w:num w:numId="7">
    <w:abstractNumId w:val="20"/>
  </w:num>
  <w:num w:numId="8">
    <w:abstractNumId w:val="24"/>
  </w:num>
  <w:num w:numId="9">
    <w:abstractNumId w:val="8"/>
  </w:num>
  <w:num w:numId="10">
    <w:abstractNumId w:val="23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6"/>
  </w:num>
  <w:num w:numId="18">
    <w:abstractNumId w:val="17"/>
  </w:num>
  <w:num w:numId="19">
    <w:abstractNumId w:val="10"/>
  </w:num>
  <w:num w:numId="20">
    <w:abstractNumId w:val="14"/>
  </w:num>
  <w:num w:numId="21">
    <w:abstractNumId w:val="15"/>
  </w:num>
  <w:num w:numId="22">
    <w:abstractNumId w:val="12"/>
  </w:num>
  <w:num w:numId="23">
    <w:abstractNumId w:val="11"/>
  </w:num>
  <w:num w:numId="24">
    <w:abstractNumId w:val="7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D6"/>
    <w:rsid w:val="00035252"/>
    <w:rsid w:val="0004756C"/>
    <w:rsid w:val="000B4CEC"/>
    <w:rsid w:val="000C73FE"/>
    <w:rsid w:val="000D3B6C"/>
    <w:rsid w:val="00127A8F"/>
    <w:rsid w:val="0013327E"/>
    <w:rsid w:val="001362EA"/>
    <w:rsid w:val="00145ECF"/>
    <w:rsid w:val="00153743"/>
    <w:rsid w:val="001C0AF4"/>
    <w:rsid w:val="001D61D9"/>
    <w:rsid w:val="001F6893"/>
    <w:rsid w:val="002C2FF7"/>
    <w:rsid w:val="003023B9"/>
    <w:rsid w:val="003863D4"/>
    <w:rsid w:val="00390BFA"/>
    <w:rsid w:val="003B4D13"/>
    <w:rsid w:val="003F094D"/>
    <w:rsid w:val="003F0AC8"/>
    <w:rsid w:val="00413812"/>
    <w:rsid w:val="00415E45"/>
    <w:rsid w:val="004405DF"/>
    <w:rsid w:val="004F65CD"/>
    <w:rsid w:val="0050420C"/>
    <w:rsid w:val="00527A3C"/>
    <w:rsid w:val="0055349D"/>
    <w:rsid w:val="00562977"/>
    <w:rsid w:val="005A04CC"/>
    <w:rsid w:val="005A7D5B"/>
    <w:rsid w:val="005B27E5"/>
    <w:rsid w:val="005D1FA7"/>
    <w:rsid w:val="00624B6E"/>
    <w:rsid w:val="006E12BA"/>
    <w:rsid w:val="006F11E3"/>
    <w:rsid w:val="007365B9"/>
    <w:rsid w:val="007D47E1"/>
    <w:rsid w:val="007F4CCC"/>
    <w:rsid w:val="007F7ECA"/>
    <w:rsid w:val="00800298"/>
    <w:rsid w:val="00824913"/>
    <w:rsid w:val="00847219"/>
    <w:rsid w:val="00853165"/>
    <w:rsid w:val="008615A9"/>
    <w:rsid w:val="008A1CBD"/>
    <w:rsid w:val="008A7A81"/>
    <w:rsid w:val="009124D6"/>
    <w:rsid w:val="00957606"/>
    <w:rsid w:val="00A27469"/>
    <w:rsid w:val="00AE1B53"/>
    <w:rsid w:val="00B54417"/>
    <w:rsid w:val="00B65D96"/>
    <w:rsid w:val="00B8500E"/>
    <w:rsid w:val="00BE763E"/>
    <w:rsid w:val="00C41485"/>
    <w:rsid w:val="00C53C63"/>
    <w:rsid w:val="00C709C5"/>
    <w:rsid w:val="00C954DB"/>
    <w:rsid w:val="00CD0D8D"/>
    <w:rsid w:val="00CF18C0"/>
    <w:rsid w:val="00D42241"/>
    <w:rsid w:val="00D55F72"/>
    <w:rsid w:val="00D764CC"/>
    <w:rsid w:val="00D92BD1"/>
    <w:rsid w:val="00DA59EF"/>
    <w:rsid w:val="00DD7893"/>
    <w:rsid w:val="00E454B8"/>
    <w:rsid w:val="00E50F3D"/>
    <w:rsid w:val="00E7559C"/>
    <w:rsid w:val="00EA5EA8"/>
    <w:rsid w:val="00EF5885"/>
    <w:rsid w:val="00F00413"/>
    <w:rsid w:val="00F04F1F"/>
    <w:rsid w:val="00F1702B"/>
    <w:rsid w:val="00F64817"/>
    <w:rsid w:val="00FA0A87"/>
    <w:rsid w:val="00FC78A4"/>
    <w:rsid w:val="00FE2AB2"/>
    <w:rsid w:val="00F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BE92119-612C-4744-9D49-2C97E6AE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pPr>
      <w:ind w:left="805"/>
    </w:pPr>
  </w:style>
  <w:style w:type="paragraph" w:styleId="a5">
    <w:name w:val="Block Text"/>
    <w:basedOn w:val="a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  <w:style w:type="paragraph" w:styleId="af0">
    <w:name w:val="List Paragraph"/>
    <w:basedOn w:val="a"/>
    <w:uiPriority w:val="34"/>
    <w:qFormat/>
    <w:rsid w:val="005D1FA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accoun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nghu.gov.tw/society/home.jsp?id=2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鄭鈺薰</cp:lastModifiedBy>
  <cp:revision>12</cp:revision>
  <cp:lastPrinted>2020-07-07T02:17:00Z</cp:lastPrinted>
  <dcterms:created xsi:type="dcterms:W3CDTF">2020-06-30T06:25:00Z</dcterms:created>
  <dcterms:modified xsi:type="dcterms:W3CDTF">2021-01-04T06:40:00Z</dcterms:modified>
</cp:coreProperties>
</file>