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B54417" w:rsidRDefault="00D92BD1" w:rsidP="00B54417">
      <w:pPr>
        <w:adjustRightInd w:val="0"/>
        <w:snapToGrid w:val="0"/>
        <w:spacing w:line="360" w:lineRule="exact"/>
        <w:jc w:val="center"/>
        <w:rPr>
          <w:rFonts w:eastAsia="標楷體" w:hAnsi="標楷體"/>
          <w:b/>
          <w:szCs w:val="24"/>
        </w:rPr>
      </w:pPr>
      <w:r w:rsidRPr="000C73FE">
        <w:rPr>
          <w:rFonts w:eastAsia="標楷體"/>
          <w:b/>
          <w:szCs w:val="24"/>
        </w:rPr>
        <w:t>(</w:t>
      </w:r>
      <w:r w:rsidR="00235F7C">
        <w:rPr>
          <w:rFonts w:eastAsia="標楷體" w:hint="eastAsia"/>
          <w:b/>
          <w:szCs w:val="24"/>
        </w:rPr>
        <w:t>家庭暴力加害人處遇</w:t>
      </w:r>
      <w:r w:rsidRPr="000C73FE">
        <w:rPr>
          <w:rFonts w:eastAsia="標楷體"/>
          <w:b/>
          <w:szCs w:val="24"/>
        </w:rPr>
        <w:t>)</w:t>
      </w:r>
    </w:p>
    <w:p w:rsidR="005A04CC" w:rsidRDefault="005A04CC" w:rsidP="005A04CC">
      <w:pPr>
        <w:adjustRightInd w:val="0"/>
        <w:snapToGrid w:val="0"/>
        <w:spacing w:line="360" w:lineRule="exact"/>
        <w:rPr>
          <w:rFonts w:eastAsia="標楷體"/>
          <w:bCs/>
          <w:szCs w:val="24"/>
        </w:rPr>
      </w:pPr>
      <w:r>
        <w:rPr>
          <w:rFonts w:eastAsia="標楷體" w:hint="eastAsia"/>
          <w:bCs/>
          <w:szCs w:val="24"/>
        </w:rPr>
        <w:t>資料種類：</w:t>
      </w:r>
      <w:r w:rsidR="00B40D38">
        <w:rPr>
          <w:rFonts w:ascii="標楷體" w:eastAsia="標楷體" w:hint="eastAsia"/>
        </w:rPr>
        <w:t>社會保護</w:t>
      </w:r>
      <w:r w:rsidR="008A7A81" w:rsidRPr="0020224C">
        <w:rPr>
          <w:rFonts w:ascii="標楷體" w:eastAsia="標楷體" w:hint="eastAsia"/>
        </w:rPr>
        <w:t>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B40D38">
        <w:rPr>
          <w:rFonts w:eastAsia="標楷體" w:hAnsi="標楷體" w:hint="eastAsia"/>
          <w:szCs w:val="24"/>
        </w:rPr>
        <w:t>家庭暴力加害人處遇</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B40D38" w:rsidRDefault="00D92BD1" w:rsidP="008A7A81">
      <w:pPr>
        <w:kinsoku w:val="0"/>
        <w:overflowPunct w:val="0"/>
        <w:autoSpaceDE w:val="0"/>
        <w:autoSpaceDN w:val="0"/>
        <w:adjustRightInd w:val="0"/>
        <w:snapToGrid w:val="0"/>
        <w:spacing w:line="360" w:lineRule="exact"/>
        <w:ind w:leftChars="200" w:left="720" w:hangingChars="100" w:hanging="240"/>
        <w:rPr>
          <w:rFonts w:eastAsia="標楷體" w:hAnsi="標楷體"/>
        </w:rPr>
      </w:pPr>
      <w:r w:rsidRPr="000C73FE">
        <w:rPr>
          <w:rFonts w:eastAsia="標楷體" w:hAnsi="標楷體"/>
          <w:szCs w:val="24"/>
        </w:rPr>
        <w:t>＊統計地區範圍及對象：</w:t>
      </w:r>
      <w:r w:rsidR="00B40D38" w:rsidRPr="009E14C4">
        <w:rPr>
          <w:rFonts w:ascii="標楷體" w:eastAsia="標楷體" w:hAnsi="標楷體" w:hint="eastAsia"/>
        </w:rPr>
        <w:t>凡</w:t>
      </w:r>
      <w:r w:rsidR="00B40D38">
        <w:rPr>
          <w:rFonts w:ascii="標楷體" w:eastAsia="標楷體" w:hAnsi="標楷體" w:hint="eastAsia"/>
        </w:rPr>
        <w:t>澎湖縣</w:t>
      </w:r>
      <w:r w:rsidR="00B40D38" w:rsidRPr="009E14C4">
        <w:rPr>
          <w:rFonts w:eastAsia="標楷體" w:hAnsi="標楷體" w:hint="eastAsia"/>
        </w:rPr>
        <w:t>依據家庭暴力防治法所執行</w:t>
      </w:r>
      <w:r w:rsidR="00B40D38" w:rsidRPr="00B40D38">
        <w:rPr>
          <w:rFonts w:eastAsia="標楷體" w:hAnsi="標楷體" w:hint="eastAsia"/>
        </w:rPr>
        <w:t>家庭暴力加害人處遇之業</w:t>
      </w:r>
    </w:p>
    <w:p w:rsidR="008A7A81" w:rsidRPr="00B40D38" w:rsidRDefault="00B40D38"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eastAsia="標楷體" w:hAnsi="標楷體" w:hint="eastAsia"/>
        </w:rPr>
        <w:t xml:space="preserve">　　　　　　　　　　　</w:t>
      </w:r>
      <w:r w:rsidRPr="00B40D38">
        <w:rPr>
          <w:rFonts w:eastAsia="標楷體" w:hAnsi="標楷體" w:hint="eastAsia"/>
        </w:rPr>
        <w:t>務項目，均為統計範圍及對象。</w:t>
      </w:r>
      <w:r w:rsidR="008A7A81" w:rsidRPr="00B40D38">
        <w:rPr>
          <w:rFonts w:ascii="標楷體" w:eastAsia="標楷體" w:hAnsi="標楷體" w:hint="eastAsia"/>
        </w:rPr>
        <w:t>。</w:t>
      </w:r>
    </w:p>
    <w:p w:rsidR="00B40D38" w:rsidRDefault="00D92BD1" w:rsidP="00B40D38">
      <w:pPr>
        <w:snapToGrid w:val="0"/>
        <w:spacing w:line="360" w:lineRule="exact"/>
        <w:ind w:leftChars="200" w:left="480"/>
        <w:rPr>
          <w:rFonts w:ascii="標楷體" w:eastAsia="標楷體" w:hAnsi="標楷體"/>
        </w:rPr>
      </w:pPr>
      <w:r w:rsidRPr="000C73FE">
        <w:rPr>
          <w:rFonts w:eastAsia="標楷體" w:hAnsi="標楷體"/>
          <w:szCs w:val="24"/>
        </w:rPr>
        <w:t>＊統計標準時間：</w:t>
      </w:r>
      <w:r w:rsidR="00B40D38" w:rsidRPr="00B40D38">
        <w:rPr>
          <w:rFonts w:ascii="標楷體" w:eastAsia="標楷體" w:hAnsi="標楷體" w:hint="eastAsia"/>
        </w:rPr>
        <w:t>動態資料上半年以1至6月、下半年以7至12月之事實為準，靜態</w:t>
      </w:r>
    </w:p>
    <w:p w:rsidR="00B40D38" w:rsidRDefault="00B40D38" w:rsidP="00B40D38">
      <w:pPr>
        <w:snapToGrid w:val="0"/>
        <w:spacing w:line="360" w:lineRule="exact"/>
        <w:ind w:leftChars="200" w:left="480"/>
        <w:rPr>
          <w:rFonts w:ascii="標楷體" w:eastAsia="標楷體" w:hAnsi="標楷體"/>
        </w:rPr>
      </w:pPr>
      <w:r>
        <w:rPr>
          <w:rFonts w:ascii="標楷體" w:eastAsia="標楷體" w:hAnsi="標楷體" w:hint="eastAsia"/>
        </w:rPr>
        <w:t xml:space="preserve">　　　　　　　　</w:t>
      </w:r>
      <w:r w:rsidRPr="00B40D38">
        <w:rPr>
          <w:rFonts w:ascii="標楷體" w:eastAsia="標楷體" w:hAnsi="標楷體" w:hint="eastAsia"/>
        </w:rPr>
        <w:t>資料上半年以本年累計至6月底、下半年以本年累計至12月底之事</w:t>
      </w:r>
    </w:p>
    <w:p w:rsidR="008A7A81" w:rsidRPr="002E1AEF" w:rsidRDefault="00B40D38" w:rsidP="00B40D38">
      <w:pPr>
        <w:snapToGrid w:val="0"/>
        <w:spacing w:line="360" w:lineRule="exact"/>
        <w:ind w:leftChars="200" w:left="480"/>
        <w:rPr>
          <w:rFonts w:ascii="標楷體" w:eastAsia="標楷體" w:hAnsi="標楷體"/>
        </w:rPr>
      </w:pPr>
      <w:r>
        <w:rPr>
          <w:rFonts w:ascii="標楷體" w:eastAsia="標楷體" w:hAnsi="標楷體" w:hint="eastAsia"/>
        </w:rPr>
        <w:t xml:space="preserve">　　　　　　　　實為準</w:t>
      </w:r>
      <w:r w:rsidR="008A7A81" w:rsidRPr="002E1AEF">
        <w:rPr>
          <w:rFonts w:ascii="標楷體" w:eastAsia="標楷體" w:hAnsi="標楷體" w:hint="eastAsia"/>
        </w:rPr>
        <w:t>。</w:t>
      </w: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B40D38" w:rsidRPr="00FC5E38" w:rsidRDefault="00B40D38" w:rsidP="00FC5E38">
      <w:pPr>
        <w:pStyle w:val="af0"/>
        <w:numPr>
          <w:ilvl w:val="0"/>
          <w:numId w:val="24"/>
        </w:numPr>
        <w:snapToGrid w:val="0"/>
        <w:spacing w:beforeLines="30" w:before="108" w:line="360" w:lineRule="auto"/>
        <w:ind w:leftChars="0"/>
        <w:rPr>
          <w:rFonts w:ascii="標楷體" w:eastAsia="標楷體" w:hAnsi="標楷體"/>
        </w:rPr>
      </w:pPr>
      <w:r w:rsidRPr="00FC5E38">
        <w:rPr>
          <w:rFonts w:ascii="標楷體" w:eastAsia="標楷體" w:hAnsi="標楷體"/>
        </w:rPr>
        <w:t>家庭暴力</w:t>
      </w:r>
      <w:r w:rsidRPr="00FC5E38">
        <w:rPr>
          <w:rFonts w:ascii="標楷體" w:eastAsia="標楷體" w:hAnsi="標楷體" w:hint="eastAsia"/>
        </w:rPr>
        <w:t>：</w:t>
      </w:r>
      <w:r w:rsidRPr="00FC5E38">
        <w:rPr>
          <w:rFonts w:ascii="標楷體" w:eastAsia="標楷體" w:hAnsi="標楷體"/>
        </w:rPr>
        <w:t>家庭暴力</w:t>
      </w:r>
      <w:r w:rsidRPr="00FC5E38">
        <w:rPr>
          <w:rFonts w:ascii="標楷體" w:eastAsia="標楷體" w:hAnsi="標楷體" w:hint="eastAsia"/>
        </w:rPr>
        <w:t>防治法</w:t>
      </w:r>
      <w:r w:rsidRPr="00FC5E38">
        <w:rPr>
          <w:rFonts w:ascii="標楷體" w:eastAsia="標楷體" w:hAnsi="標楷體"/>
        </w:rPr>
        <w:t>所稱家庭暴力者，謂</w:t>
      </w:r>
      <w:r w:rsidRPr="00FC5E38">
        <w:rPr>
          <w:rFonts w:ascii="標楷體" w:eastAsia="標楷體" w:hAnsi="標楷體" w:hint="eastAsia"/>
        </w:rPr>
        <w:t>家庭</w:t>
      </w:r>
      <w:r w:rsidRPr="00FC5E38">
        <w:rPr>
          <w:rFonts w:ascii="標楷體" w:eastAsia="標楷體" w:hAnsi="標楷體"/>
        </w:rPr>
        <w:t>成</w:t>
      </w:r>
      <w:r w:rsidRPr="00FC5E38">
        <w:rPr>
          <w:rFonts w:ascii="標楷體" w:eastAsia="標楷體" w:hAnsi="標楷體" w:hint="eastAsia"/>
        </w:rPr>
        <w:t>員</w:t>
      </w:r>
      <w:r w:rsidRPr="00FC5E38">
        <w:rPr>
          <w:rFonts w:ascii="標楷體" w:eastAsia="標楷體" w:hAnsi="標楷體"/>
        </w:rPr>
        <w:t>間</w:t>
      </w:r>
      <w:r w:rsidRPr="00FC5E38">
        <w:rPr>
          <w:rFonts w:ascii="標楷體" w:eastAsia="標楷體" w:hAnsi="標楷體" w:hint="eastAsia"/>
        </w:rPr>
        <w:t>實施身體或精神上不法侵害之行為。</w:t>
      </w:r>
    </w:p>
    <w:p w:rsidR="00B40D38" w:rsidRPr="00FC5E38" w:rsidRDefault="00B40D38" w:rsidP="00FC5E38">
      <w:pPr>
        <w:pStyle w:val="af0"/>
        <w:numPr>
          <w:ilvl w:val="0"/>
          <w:numId w:val="24"/>
        </w:numPr>
        <w:snapToGrid w:val="0"/>
        <w:spacing w:line="360" w:lineRule="auto"/>
        <w:ind w:leftChars="0"/>
        <w:rPr>
          <w:rFonts w:ascii="標楷體" w:eastAsia="標楷體" w:hAnsi="標楷體"/>
        </w:rPr>
      </w:pPr>
      <w:r w:rsidRPr="00FC5E38">
        <w:rPr>
          <w:rFonts w:ascii="標楷體" w:eastAsia="標楷體" w:hAnsi="標楷體" w:hint="eastAsia"/>
        </w:rPr>
        <w:t>加害人處遇：</w:t>
      </w:r>
    </w:p>
    <w:p w:rsidR="00B40D38" w:rsidRPr="00FC5E38" w:rsidRDefault="00B40D38" w:rsidP="00FC5E38">
      <w:pPr>
        <w:pStyle w:val="af0"/>
        <w:numPr>
          <w:ilvl w:val="0"/>
          <w:numId w:val="25"/>
        </w:numPr>
        <w:snapToGrid w:val="0"/>
        <w:spacing w:line="360" w:lineRule="auto"/>
        <w:ind w:leftChars="0"/>
        <w:rPr>
          <w:rFonts w:ascii="標楷體" w:eastAsia="標楷體" w:hAnsi="標楷體"/>
          <w:snapToGrid w:val="0"/>
          <w:kern w:val="0"/>
          <w:szCs w:val="24"/>
        </w:rPr>
      </w:pPr>
      <w:r w:rsidRPr="00FC5E38">
        <w:rPr>
          <w:rFonts w:ascii="標楷體" w:eastAsia="標楷體" w:hAnsi="標楷體" w:hint="eastAsia"/>
          <w:snapToGrid w:val="0"/>
          <w:kern w:val="0"/>
          <w:szCs w:val="24"/>
        </w:rPr>
        <w:t>裁定法源：</w:t>
      </w:r>
    </w:p>
    <w:p w:rsidR="00DE5F84" w:rsidRPr="00FC5E38" w:rsidRDefault="00B40D38" w:rsidP="00FC5E38">
      <w:pPr>
        <w:pStyle w:val="af0"/>
        <w:numPr>
          <w:ilvl w:val="0"/>
          <w:numId w:val="26"/>
        </w:numPr>
        <w:snapToGrid w:val="0"/>
        <w:spacing w:line="360" w:lineRule="auto"/>
        <w:ind w:leftChars="0"/>
        <w:rPr>
          <w:rFonts w:ascii="標楷體" w:eastAsia="標楷體" w:hAnsi="標楷體"/>
        </w:rPr>
      </w:pPr>
      <w:r w:rsidRPr="00FC5E38">
        <w:rPr>
          <w:rFonts w:ascii="標楷體" w:eastAsia="標楷體" w:hAnsi="標楷體" w:hint="eastAsia"/>
        </w:rPr>
        <w:t>係指法院受理民事保護令聲請，於審理終結後依家庭暴力防治法第14條第</w:t>
      </w:r>
    </w:p>
    <w:p w:rsidR="00DE5F8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00B40D38" w:rsidRPr="009E14C4">
        <w:rPr>
          <w:rFonts w:ascii="標楷體" w:eastAsia="標楷體" w:hAnsi="標楷體" w:hint="eastAsia"/>
        </w:rPr>
        <w:t>1項第10款裁定命相對人完成加害人處遇計畫，並按執行情形分為評</w:t>
      </w:r>
    </w:p>
    <w:p w:rsidR="00B40D38"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00B40D38" w:rsidRPr="009E14C4">
        <w:rPr>
          <w:rFonts w:ascii="標楷體" w:eastAsia="標楷體" w:hAnsi="標楷體" w:hint="eastAsia"/>
        </w:rPr>
        <w:t>估、法院裁定及處遇執行等3部分。</w:t>
      </w:r>
    </w:p>
    <w:p w:rsidR="00DE5F84" w:rsidRPr="00FC5E38" w:rsidRDefault="00B40D38" w:rsidP="00FC5E38">
      <w:pPr>
        <w:pStyle w:val="af0"/>
        <w:numPr>
          <w:ilvl w:val="0"/>
          <w:numId w:val="26"/>
        </w:numPr>
        <w:snapToGrid w:val="0"/>
        <w:spacing w:line="360" w:lineRule="auto"/>
        <w:ind w:leftChars="0"/>
        <w:rPr>
          <w:rFonts w:ascii="標楷體" w:eastAsia="標楷體" w:hAnsi="標楷體"/>
        </w:rPr>
      </w:pPr>
      <w:r w:rsidRPr="00FC5E38">
        <w:rPr>
          <w:rFonts w:ascii="標楷體" w:eastAsia="標楷體" w:hAnsi="標楷體" w:hint="eastAsia"/>
        </w:rPr>
        <w:t>係指法院為犯家庭暴力罪或違反保護令罪而受緩刑之宣告者，依家庭暴力</w:t>
      </w:r>
    </w:p>
    <w:p w:rsidR="00DE5F84" w:rsidRDefault="00DE5F84" w:rsidP="00B40D38">
      <w:pPr>
        <w:snapToGrid w:val="0"/>
        <w:spacing w:line="360" w:lineRule="auto"/>
        <w:ind w:leftChars="303" w:left="1077" w:hangingChars="146" w:hanging="350"/>
        <w:rPr>
          <w:rFonts w:ascii="標楷體" w:eastAsia="標楷體" w:hAnsi="標楷體"/>
        </w:rPr>
      </w:pPr>
      <w:r>
        <w:rPr>
          <w:rFonts w:ascii="標楷體" w:eastAsia="標楷體" w:hAnsi="標楷體" w:hint="eastAsia"/>
        </w:rPr>
        <w:t xml:space="preserve">　　　　 </w:t>
      </w:r>
      <w:r w:rsidR="00B40D38" w:rsidRPr="009E14C4">
        <w:rPr>
          <w:rFonts w:ascii="標楷體" w:eastAsia="標楷體" w:hAnsi="標楷體" w:hint="eastAsia"/>
        </w:rPr>
        <w:t>防治法第38條付緩刑保護管束期間命完成加害人處遇</w:t>
      </w:r>
      <w:bookmarkStart w:id="0" w:name="OLE_LINK3"/>
      <w:bookmarkStart w:id="1" w:name="OLE_LINK8"/>
      <w:r w:rsidRPr="009E14C4">
        <w:rPr>
          <w:rFonts w:ascii="標楷體" w:eastAsia="標楷體" w:hAnsi="標楷體" w:hint="eastAsia"/>
        </w:rPr>
        <w:t>計畫，並按執行情形</w:t>
      </w:r>
    </w:p>
    <w:p w:rsidR="00DE5F84" w:rsidRPr="009E14C4" w:rsidRDefault="00DE5F84" w:rsidP="00B40D38">
      <w:pPr>
        <w:snapToGrid w:val="0"/>
        <w:spacing w:line="360" w:lineRule="auto"/>
        <w:ind w:leftChars="303" w:left="1077" w:hangingChars="146" w:hanging="35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分為評估、法院裁定及處遇執行等3部分。</w:t>
      </w:r>
    </w:p>
    <w:p w:rsidR="00DE5F84" w:rsidRPr="00FC5E38" w:rsidRDefault="00DE5F84" w:rsidP="00FC5E38">
      <w:pPr>
        <w:pStyle w:val="af0"/>
        <w:numPr>
          <w:ilvl w:val="0"/>
          <w:numId w:val="26"/>
        </w:numPr>
        <w:snapToGrid w:val="0"/>
        <w:spacing w:line="360" w:lineRule="auto"/>
        <w:ind w:leftChars="0"/>
        <w:rPr>
          <w:rFonts w:ascii="標楷體" w:eastAsia="標楷體" w:hAnsi="標楷體"/>
        </w:rPr>
      </w:pPr>
      <w:r w:rsidRPr="00FC5E38">
        <w:rPr>
          <w:rFonts w:ascii="標楷體" w:eastAsia="標楷體" w:hAnsi="標楷體" w:hint="eastAsia"/>
        </w:rPr>
        <w:t>係指受刑人經假釋出獄付保護管束者，依家庭暴力防治法第39條命完成加</w:t>
      </w:r>
    </w:p>
    <w:p w:rsidR="00DE5F84"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lastRenderedPageBreak/>
        <w:t xml:space="preserve">　　　　</w:t>
      </w:r>
      <w:r w:rsidRPr="009E14C4">
        <w:rPr>
          <w:rFonts w:ascii="標楷體" w:eastAsia="標楷體" w:hAnsi="標楷體" w:hint="eastAsia"/>
        </w:rPr>
        <w:t>害人處遇計畫，並按執行情形分為評估、法院裁定及處遇執行等3部分。</w:t>
      </w:r>
    </w:p>
    <w:p w:rsidR="00DE5F84" w:rsidRPr="00FC5E38" w:rsidRDefault="00DE5F84" w:rsidP="00FC5E38">
      <w:pPr>
        <w:pStyle w:val="af0"/>
        <w:numPr>
          <w:ilvl w:val="0"/>
          <w:numId w:val="26"/>
        </w:numPr>
        <w:snapToGrid w:val="0"/>
        <w:spacing w:line="360" w:lineRule="auto"/>
        <w:ind w:leftChars="0"/>
        <w:rPr>
          <w:rFonts w:ascii="標楷體" w:eastAsia="標楷體" w:hAnsi="標楷體"/>
        </w:rPr>
      </w:pPr>
      <w:bookmarkStart w:id="2" w:name="OLE_LINK10"/>
      <w:r w:rsidRPr="00FC5E38">
        <w:rPr>
          <w:rFonts w:ascii="標楷體" w:eastAsia="標楷體" w:hAnsi="標楷體" w:hint="eastAsia"/>
        </w:rPr>
        <w:t>係指檢察官運用緩起訴處分命完成加害人處遇計畫，並按執行情形分為評</w:t>
      </w:r>
    </w:p>
    <w:p w:rsidR="00DE5F84"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估、處遇執行等2部分。</w:t>
      </w:r>
    </w:p>
    <w:p w:rsidR="00DE5F84" w:rsidRPr="00FC5E38" w:rsidRDefault="00DE5F84" w:rsidP="00FC5E38">
      <w:pPr>
        <w:pStyle w:val="af0"/>
        <w:numPr>
          <w:ilvl w:val="0"/>
          <w:numId w:val="26"/>
        </w:numPr>
        <w:snapToGrid w:val="0"/>
        <w:spacing w:line="360" w:lineRule="auto"/>
        <w:ind w:leftChars="0"/>
        <w:rPr>
          <w:rFonts w:ascii="標楷體" w:eastAsia="標楷體" w:hAnsi="標楷體"/>
        </w:rPr>
      </w:pPr>
      <w:r w:rsidRPr="00FC5E38">
        <w:rPr>
          <w:rFonts w:ascii="標楷體" w:eastAsia="標楷體" w:hAnsi="標楷體" w:hint="eastAsia"/>
        </w:rPr>
        <w:t>係指法院命緩刑及假釋付保護管束者依兒童及少年福利與權益保障法第</w:t>
      </w:r>
    </w:p>
    <w:p w:rsidR="00DE5F84" w:rsidRPr="00DE5F84"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112條之1完成加害人處遇計畫，並按執行情形分為評估、法院裁定及處</w:t>
      </w:r>
    </w:p>
    <w:p w:rsidR="00DE5F84" w:rsidRPr="00DE5F84"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遇執行等3部分。</w:t>
      </w:r>
    </w:p>
    <w:p w:rsidR="00DE5F84" w:rsidRPr="00FC5E38" w:rsidRDefault="00DE5F84" w:rsidP="00FC5E38">
      <w:pPr>
        <w:pStyle w:val="af0"/>
        <w:numPr>
          <w:ilvl w:val="0"/>
          <w:numId w:val="25"/>
        </w:numPr>
        <w:snapToGrid w:val="0"/>
        <w:spacing w:line="360" w:lineRule="auto"/>
        <w:ind w:leftChars="0"/>
        <w:rPr>
          <w:rFonts w:ascii="標楷體" w:eastAsia="標楷體" w:hAnsi="標楷體"/>
          <w:snapToGrid w:val="0"/>
          <w:kern w:val="0"/>
          <w:szCs w:val="24"/>
        </w:rPr>
      </w:pPr>
      <w:r w:rsidRPr="00FC5E38">
        <w:rPr>
          <w:rFonts w:ascii="標楷體" w:eastAsia="標楷體" w:hAnsi="標楷體" w:hint="eastAsia"/>
          <w:snapToGrid w:val="0"/>
          <w:kern w:val="0"/>
          <w:szCs w:val="24"/>
        </w:rPr>
        <w:t>囑託鑑定、評估：按季統計受理法院囑託鑑定、評估或主動評估之人數</w:t>
      </w:r>
      <w:r w:rsidRPr="00FC5E38">
        <w:rPr>
          <w:rFonts w:ascii="標楷體" w:eastAsia="標楷體" w:hAnsi="標楷體" w:hint="eastAsia"/>
          <w:snapToGrid w:val="0"/>
          <w:color w:val="FF0000"/>
          <w:kern w:val="0"/>
          <w:szCs w:val="24"/>
        </w:rPr>
        <w:t>。</w:t>
      </w:r>
    </w:p>
    <w:p w:rsidR="00DE5F84" w:rsidRPr="00FC5E38" w:rsidRDefault="00DE5F84" w:rsidP="00FC5E38">
      <w:pPr>
        <w:pStyle w:val="af0"/>
        <w:numPr>
          <w:ilvl w:val="0"/>
          <w:numId w:val="27"/>
        </w:numPr>
        <w:snapToGrid w:val="0"/>
        <w:spacing w:line="360" w:lineRule="auto"/>
        <w:ind w:leftChars="0"/>
        <w:rPr>
          <w:rFonts w:ascii="標楷體" w:eastAsia="標楷體" w:hAnsi="標楷體"/>
        </w:rPr>
      </w:pPr>
      <w:r w:rsidRPr="00FC5E38">
        <w:rPr>
          <w:rFonts w:ascii="標楷體" w:eastAsia="標楷體" w:hAnsi="標楷體" w:hint="eastAsia"/>
        </w:rPr>
        <w:t>法院囑託鑑定、評估人數：法院囑託澎湖縣政府鑑定、評估之人數，包括</w:t>
      </w:r>
    </w:p>
    <w:p w:rsidR="00DE5F84" w:rsidRPr="00DE5F84"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審前評估、書面評估。</w:t>
      </w:r>
    </w:p>
    <w:p w:rsidR="00DE5F84" w:rsidRPr="00FC5E38" w:rsidRDefault="00DE5F84" w:rsidP="00FC5E38">
      <w:pPr>
        <w:pStyle w:val="af0"/>
        <w:numPr>
          <w:ilvl w:val="0"/>
          <w:numId w:val="27"/>
        </w:numPr>
        <w:snapToGrid w:val="0"/>
        <w:spacing w:line="360" w:lineRule="auto"/>
        <w:ind w:leftChars="0"/>
        <w:rPr>
          <w:rFonts w:ascii="標楷體" w:eastAsia="標楷體" w:hAnsi="標楷體"/>
        </w:rPr>
      </w:pPr>
      <w:r w:rsidRPr="00FC5E38">
        <w:rPr>
          <w:rFonts w:ascii="標楷體" w:eastAsia="標楷體" w:hAnsi="標楷體" w:hint="eastAsia"/>
        </w:rPr>
        <w:t>完成法院囑託鑑定、評估人數：澎湖縣政府實際完成囑託鑑定、評估之人</w:t>
      </w:r>
    </w:p>
    <w:p w:rsidR="00DE5F84" w:rsidRPr="00DE5F84"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數，亦即有送評估報告供法院參考之人數。</w:t>
      </w:r>
    </w:p>
    <w:p w:rsidR="00DE5F84" w:rsidRPr="00FC5E38" w:rsidRDefault="00DE5F84" w:rsidP="00FC5E38">
      <w:pPr>
        <w:pStyle w:val="af0"/>
        <w:numPr>
          <w:ilvl w:val="0"/>
          <w:numId w:val="27"/>
        </w:numPr>
        <w:snapToGrid w:val="0"/>
        <w:spacing w:line="360" w:lineRule="auto"/>
        <w:ind w:leftChars="0"/>
        <w:rPr>
          <w:rFonts w:ascii="標楷體" w:eastAsia="標楷體" w:hAnsi="標楷體"/>
        </w:rPr>
      </w:pPr>
      <w:r w:rsidRPr="00FC5E38">
        <w:rPr>
          <w:rFonts w:ascii="標楷體" w:eastAsia="標楷體" w:hAnsi="標楷體" w:hint="eastAsia"/>
        </w:rPr>
        <w:t>主動評估人數：澎湖縣政府自行委託專業團體完成評估，並主動送評估報</w:t>
      </w:r>
    </w:p>
    <w:p w:rsidR="00DE5F84"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告供法院參考之人數。</w:t>
      </w:r>
    </w:p>
    <w:p w:rsidR="00DE5F84" w:rsidRPr="00FC5E38" w:rsidRDefault="00DE5F84" w:rsidP="00FC5E38">
      <w:pPr>
        <w:pStyle w:val="af0"/>
        <w:numPr>
          <w:ilvl w:val="0"/>
          <w:numId w:val="25"/>
        </w:numPr>
        <w:autoSpaceDE w:val="0"/>
        <w:autoSpaceDN w:val="0"/>
        <w:adjustRightInd w:val="0"/>
        <w:snapToGrid w:val="0"/>
        <w:spacing w:line="360" w:lineRule="auto"/>
        <w:ind w:leftChars="0"/>
        <w:rPr>
          <w:rFonts w:ascii="標楷體" w:eastAsia="標楷體" w:hAnsi="標楷體"/>
        </w:rPr>
      </w:pPr>
      <w:r w:rsidRPr="00FC5E38">
        <w:rPr>
          <w:rFonts w:ascii="標楷體" w:eastAsia="標楷體" w:hAnsi="標楷體" w:hint="eastAsia"/>
        </w:rPr>
        <w:t>法院裁定：按季統計法院裁定命相對人完成處遇計畫保護令。</w:t>
      </w:r>
    </w:p>
    <w:p w:rsidR="00DE5F84" w:rsidRPr="00FC5E38" w:rsidRDefault="00DE5F84" w:rsidP="00FC5E38">
      <w:pPr>
        <w:pStyle w:val="af0"/>
        <w:numPr>
          <w:ilvl w:val="0"/>
          <w:numId w:val="28"/>
        </w:numPr>
        <w:snapToGrid w:val="0"/>
        <w:spacing w:line="360" w:lineRule="auto"/>
        <w:ind w:leftChars="0"/>
        <w:rPr>
          <w:rFonts w:ascii="標楷體" w:eastAsia="標楷體" w:hAnsi="標楷體"/>
        </w:rPr>
      </w:pPr>
      <w:r w:rsidRPr="00FC5E38">
        <w:rPr>
          <w:rFonts w:ascii="標楷體" w:eastAsia="標楷體" w:hAnsi="標楷體" w:hint="eastAsia"/>
        </w:rPr>
        <w:t>法院裁定加害人處遇之人數：按季統計法院裁定命相對人完成處遇計畫保</w:t>
      </w:r>
    </w:p>
    <w:p w:rsidR="00DE5F84"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護令之人數（意即案件數）。</w:t>
      </w:r>
    </w:p>
    <w:p w:rsidR="00DE5F84" w:rsidRPr="00FC5E38" w:rsidRDefault="00DE5F84" w:rsidP="00FC5E38">
      <w:pPr>
        <w:pStyle w:val="af0"/>
        <w:numPr>
          <w:ilvl w:val="0"/>
          <w:numId w:val="28"/>
        </w:numPr>
        <w:snapToGrid w:val="0"/>
        <w:spacing w:line="360" w:lineRule="auto"/>
        <w:ind w:leftChars="0"/>
        <w:rPr>
          <w:rFonts w:ascii="標楷體" w:eastAsia="標楷體" w:hAnsi="標楷體"/>
        </w:rPr>
      </w:pPr>
      <w:r w:rsidRPr="00FC5E38">
        <w:rPr>
          <w:rFonts w:ascii="標楷體" w:eastAsia="標楷體" w:hAnsi="標楷體" w:hint="eastAsia"/>
        </w:rPr>
        <w:t>法院逕裁加害人處遇之人數：按季統計非經法院囑託鑑定、評估，由法院</w:t>
      </w:r>
    </w:p>
    <w:p w:rsidR="00DE5F84"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逕裁命相對人完成處遇計畫保護令之人數（意即案件數）。</w:t>
      </w:r>
    </w:p>
    <w:p w:rsidR="00DE5F84" w:rsidRPr="00FC5E38" w:rsidRDefault="00DE5F84" w:rsidP="00FC5E38">
      <w:pPr>
        <w:pStyle w:val="af0"/>
        <w:numPr>
          <w:ilvl w:val="0"/>
          <w:numId w:val="28"/>
        </w:numPr>
        <w:snapToGrid w:val="0"/>
        <w:spacing w:line="360" w:lineRule="auto"/>
        <w:ind w:leftChars="0"/>
        <w:rPr>
          <w:rFonts w:ascii="標楷體" w:eastAsia="標楷體" w:hAnsi="標楷體"/>
        </w:rPr>
      </w:pPr>
      <w:r w:rsidRPr="00FC5E38">
        <w:rPr>
          <w:rFonts w:ascii="標楷體" w:eastAsia="標楷體" w:hAnsi="標楷體" w:hint="eastAsia"/>
        </w:rPr>
        <w:t>裁定加害人處遇計畫項目人次：按季統計法院裁定命相對人完成處遇計畫</w:t>
      </w:r>
    </w:p>
    <w:p w:rsidR="00DE5F8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保護令之項次（與（1）不同之處在於法院所裁定之件數，可能包括命相對</w:t>
      </w:r>
    </w:p>
    <w:p w:rsidR="00DE5F8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人完成2項或以上之處遇項目），依家庭暴力防治法第2條第1項第6款規</w:t>
      </w:r>
    </w:p>
    <w:p w:rsidR="00DE5F8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定，加害人處遇計畫項目主要分6大項，即精神治療、戒癮治療、心理輔</w:t>
      </w:r>
    </w:p>
    <w:p w:rsidR="00DE5F84" w:rsidRPr="009E14C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導、認知教育輔導、親職教育輔導或其他輔導、治療，其中：</w:t>
      </w:r>
    </w:p>
    <w:p w:rsidR="00DE5F84" w:rsidRPr="009E14C4" w:rsidRDefault="00DE5F84" w:rsidP="00B40D38">
      <w:pPr>
        <w:snapToGrid w:val="0"/>
        <w:spacing w:line="360" w:lineRule="auto"/>
        <w:ind w:leftChars="381" w:left="1274"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a.戒癮治療項下再分：（a）戒酒癮（b）戒藥、毒癮。</w:t>
      </w:r>
    </w:p>
    <w:p w:rsidR="00DE5F84" w:rsidRPr="009E14C4" w:rsidRDefault="00DE5F84" w:rsidP="00B40D38">
      <w:pPr>
        <w:snapToGrid w:val="0"/>
        <w:spacing w:line="360" w:lineRule="auto"/>
        <w:ind w:leftChars="381" w:left="1274" w:hangingChars="150" w:hanging="360"/>
        <w:rPr>
          <w:rFonts w:ascii="標楷體" w:eastAsia="標楷體" w:hAnsi="標楷體"/>
        </w:rPr>
      </w:pPr>
      <w:r>
        <w:rPr>
          <w:rFonts w:ascii="標楷體" w:eastAsia="標楷體" w:hAnsi="標楷體" w:hint="eastAsia"/>
        </w:rPr>
        <w:t xml:space="preserve">        </w:t>
      </w:r>
      <w:r w:rsidRPr="009E14C4">
        <w:rPr>
          <w:rFonts w:ascii="標楷體" w:eastAsia="標楷體" w:hAnsi="標楷體" w:hint="eastAsia"/>
        </w:rPr>
        <w:t>b.認知教育輔導項下再分：（a）認知教育（b）戒酒教育。</w:t>
      </w:r>
    </w:p>
    <w:p w:rsidR="00DE5F84" w:rsidRPr="00FC5E38" w:rsidRDefault="00DE5F84" w:rsidP="00FC5E38">
      <w:pPr>
        <w:pStyle w:val="af0"/>
        <w:numPr>
          <w:ilvl w:val="0"/>
          <w:numId w:val="25"/>
        </w:numPr>
        <w:autoSpaceDE w:val="0"/>
        <w:autoSpaceDN w:val="0"/>
        <w:adjustRightInd w:val="0"/>
        <w:snapToGrid w:val="0"/>
        <w:spacing w:line="360" w:lineRule="auto"/>
        <w:ind w:leftChars="0"/>
        <w:rPr>
          <w:rFonts w:ascii="標楷體" w:eastAsia="標楷體" w:hAnsi="標楷體"/>
        </w:rPr>
      </w:pPr>
      <w:r w:rsidRPr="00FC5E38">
        <w:rPr>
          <w:rFonts w:ascii="標楷體" w:eastAsia="標楷體" w:hAnsi="標楷體" w:hint="eastAsia"/>
        </w:rPr>
        <w:t>處遇執行：</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bookmarkStart w:id="3" w:name="OLE_LINK4"/>
      <w:bookmarkStart w:id="4" w:name="OLE_LINK9"/>
      <w:bookmarkEnd w:id="0"/>
      <w:bookmarkEnd w:id="1"/>
      <w:bookmarkEnd w:id="2"/>
      <w:r w:rsidRPr="00FC5E38">
        <w:rPr>
          <w:rFonts w:ascii="標楷體" w:eastAsia="標楷體" w:hAnsi="標楷體" w:hint="eastAsia"/>
        </w:rPr>
        <w:t xml:space="preserve">本年截至本期累計應執行處遇人數（A）：含本年截至本期法院裁定命相對　　</w:t>
      </w:r>
    </w:p>
    <w:p w:rsidR="00DE5F84" w:rsidRPr="00DE5F84"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人完成處遇計畫保護令之新收人數與去年年底前尚在執行處遇中人數。</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本年截至本期累計應執行處遇者各處遇項目裁定執行人次：自本年截至本</w:t>
      </w:r>
    </w:p>
    <w:p w:rsidR="00DE5F84" w:rsidRPr="00DE5F84"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期累計法院裁定命相對人完成處遇計畫保護令之人數中（A），所應執行各</w:t>
      </w:r>
    </w:p>
    <w:p w:rsidR="00FC5E38" w:rsidRDefault="00DE5F84" w:rsidP="00B40D38">
      <w:pPr>
        <w:snapToGrid w:val="0"/>
        <w:spacing w:line="360" w:lineRule="auto"/>
        <w:ind w:leftChars="300" w:left="1080" w:hangingChars="150" w:hanging="360"/>
        <w:rPr>
          <w:rFonts w:ascii="標楷體" w:eastAsia="標楷體" w:hAnsi="標楷體"/>
        </w:rPr>
      </w:pPr>
      <w:r w:rsidRPr="00DE5F84">
        <w:rPr>
          <w:rFonts w:ascii="標楷體" w:eastAsia="標楷體" w:hAnsi="標楷體" w:hint="eastAsia"/>
        </w:rPr>
        <w:t xml:space="preserve">         處遇項目人次。</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lastRenderedPageBreak/>
        <w:t>本年截至本期累計完成處遇人數（B）：自本年截至本期累計法院裁定命相對\</w:t>
      </w:r>
      <w:r w:rsidR="00FC5E38" w:rsidRPr="00DE5F84">
        <w:rPr>
          <w:rFonts w:ascii="標楷體" w:eastAsia="標楷體" w:hAnsi="標楷體" w:hint="eastAsia"/>
        </w:rPr>
        <w:t>人完成處遇計畫保護令之人數中（A），已完成執行處遇計畫者，倘加害人被裁定應執行2項或</w:t>
      </w:r>
      <w:r w:rsidR="00FC5E38" w:rsidRPr="00DE5F84">
        <w:rPr>
          <w:rFonts w:ascii="標楷體" w:eastAsia="標楷體" w:hAnsi="標楷體" w:hint="eastAsia"/>
          <w:strike/>
        </w:rPr>
        <w:t>種</w:t>
      </w:r>
      <w:r w:rsidR="00FC5E38" w:rsidRPr="00DE5F84">
        <w:rPr>
          <w:rFonts w:ascii="標楷體" w:eastAsia="標楷體" w:hAnsi="標楷體" w:hint="eastAsia"/>
        </w:rPr>
        <w:t>以上之處遇項目，如僅完成其中1項，不計入完成處遇人數，只計完成處遇項目人次。</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本年截至本期累計各處遇項目完成人次：自本年截至本期累計法院裁定命相對人完成處遇計畫保護令之人數中（A），已完成執行處遇計畫之項目人次。</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截至本期底尚在執行處遇之人數（C）：截至本期底仍繼續依法院裁定命相對人完成處遇計畫保護令，並已安排執行處遇計畫之人數。</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截至本期底尚在執行處遇者各處遇項目人次：截至本期底仍繼續依法院裁定命相對人完成處遇計畫保護令，並已安排執行處遇計畫之項目人次。</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本年截至本期累計顯已無法完成處遇者按原因別分之人數（D）：自本年截至本期累計於保護令到期前評估顯已無法完成，或保護令到期後實際未完成處遇之人數及其原因（本欄不含非因戶籍遷出而轉介其他縣市繼續接受處遇之</w:t>
      </w:r>
    </w:p>
    <w:p w:rsidR="00DE5F84" w:rsidRPr="00DE5F8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DE5F84">
        <w:rPr>
          <w:rFonts w:ascii="標楷體" w:eastAsia="標楷體" w:hAnsi="標楷體" w:hint="eastAsia"/>
        </w:rPr>
        <w:t>個案統計）。</w:t>
      </w:r>
    </w:p>
    <w:p w:rsidR="00DE5F84" w:rsidRPr="00FC5E38" w:rsidRDefault="00DE5F84" w:rsidP="00FC5E38">
      <w:pPr>
        <w:pStyle w:val="af0"/>
        <w:numPr>
          <w:ilvl w:val="0"/>
          <w:numId w:val="29"/>
        </w:numPr>
        <w:snapToGrid w:val="0"/>
        <w:spacing w:line="360" w:lineRule="auto"/>
        <w:ind w:leftChars="0"/>
        <w:jc w:val="both"/>
        <w:rPr>
          <w:rFonts w:ascii="標楷體" w:eastAsia="標楷體" w:hAnsi="標楷體"/>
        </w:rPr>
      </w:pPr>
      <w:r w:rsidRPr="00FC5E38">
        <w:rPr>
          <w:rFonts w:ascii="標楷體" w:eastAsia="標楷體" w:hAnsi="標楷體" w:hint="eastAsia"/>
        </w:rPr>
        <w:t>本期顯已無法完成處遇者移送家防中心或警察局，尚未移送至地檢署人數（E）：至本期底針對因個案拒報到、傷殘住院、入監服刑、拒領證書或其他原因無法完成處遇者，依違反保護令罪已移送家防中心或警察局，尚未移送至地檢署之個案數。</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本年截至本期累計顯已無法完成處遇者，已移送地檢署之人數（F）：自本年截至本期累計依違反保護令罪已移送地檢署之人數。</w:t>
      </w:r>
    </w:p>
    <w:p w:rsidR="00DE5F84"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應執行處遇人數（A）=完成處遇人數（B）+尚在執行處遇之人數（C）+顯已</w:t>
      </w:r>
    </w:p>
    <w:p w:rsidR="00DE5F84" w:rsidRPr="00DE5F84" w:rsidRDefault="00DE5F84" w:rsidP="00B40D38">
      <w:pPr>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DE5F84">
        <w:rPr>
          <w:rFonts w:ascii="標楷體" w:eastAsia="標楷體" w:hAnsi="標楷體" w:hint="eastAsia"/>
        </w:rPr>
        <w:t>無法完成處遇者按原因別分之人數（D）。</w:t>
      </w:r>
    </w:p>
    <w:p w:rsidR="008A7A81" w:rsidRPr="00FC5E38" w:rsidRDefault="00DE5F84" w:rsidP="00FC5E38">
      <w:pPr>
        <w:pStyle w:val="af0"/>
        <w:numPr>
          <w:ilvl w:val="0"/>
          <w:numId w:val="29"/>
        </w:numPr>
        <w:snapToGrid w:val="0"/>
        <w:spacing w:line="360" w:lineRule="auto"/>
        <w:ind w:leftChars="0"/>
        <w:rPr>
          <w:rFonts w:ascii="標楷體" w:eastAsia="標楷體" w:hAnsi="標楷體"/>
        </w:rPr>
      </w:pPr>
      <w:r w:rsidRPr="00FC5E38">
        <w:rPr>
          <w:rFonts w:ascii="標楷體" w:eastAsia="標楷體" w:hAnsi="標楷體" w:hint="eastAsia"/>
        </w:rPr>
        <w:t>個案拒報到(a)+個案傷殘或住院(c)+個案因案入監無法執行(d)+送達證書個案拒領或無法送達(e)+其他(h)= 本期顯已無法完成</w:t>
      </w:r>
      <w:bookmarkEnd w:id="3"/>
      <w:bookmarkEnd w:id="4"/>
      <w:r w:rsidR="00B40D38" w:rsidRPr="00FC5E38">
        <w:rPr>
          <w:rFonts w:ascii="標楷體" w:eastAsia="標楷體" w:hAnsi="標楷體" w:hint="eastAsia"/>
        </w:rPr>
        <w:t>處遇者移送家防中心或警察局，尚未送至地檢署人數（E）+本年截至本期顯已無法完成處遇者，已移送地檢署之人數（F</w:t>
      </w:r>
      <w:r w:rsidR="00B40D38" w:rsidRPr="00FC5E38">
        <w:rPr>
          <w:rFonts w:ascii="標楷體" w:eastAsia="標楷體" w:hAnsi="標楷體"/>
        </w:rPr>
        <w:t>）</w:t>
      </w:r>
      <w:r w:rsidR="00B40D38" w:rsidRPr="00FC5E38">
        <w:rPr>
          <w:rFonts w:ascii="標楷體" w:eastAsia="標楷體" w:hAnsi="標楷體" w:hint="eastAsia"/>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＊統計單位：</w:t>
      </w:r>
      <w:r w:rsidR="00A13F89">
        <w:rPr>
          <w:rFonts w:eastAsia="標楷體" w:hint="eastAsia"/>
          <w:szCs w:val="24"/>
        </w:rPr>
        <w:t>人</w:t>
      </w:r>
    </w:p>
    <w:p w:rsidR="00B40D38" w:rsidRPr="00B40D38" w:rsidRDefault="00D92BD1"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＊統計分類：</w:t>
      </w:r>
      <w:r w:rsidR="00B40D38" w:rsidRPr="00B40D38">
        <w:rPr>
          <w:rFonts w:ascii="標楷體" w:eastAsia="標楷體" w:hAnsi="標楷體" w:hint="eastAsia"/>
        </w:rPr>
        <w:t>橫項依「裁定法源」及「加害人性別」分；縱項依「本期法院囑託鑑定、</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lastRenderedPageBreak/>
        <w:t xml:space="preserve">　　　　　　評估人數」、「本期完成法院囑託鑑定、評估人數」、「本期完成主動評估人</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數(非法院囑託)」、「本期法院裁定加害人處遇人數(含逕裁人數)」、「本期</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法院逕裁加害人處遇人數」、「本期裁定加害人處遇計畫項目人次(複選)」</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、「本年截至本期累計應執行處遇人數」、「本年截至本期累計應執行處遇</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者各處遇項目執行人次(複選)」、「本年截至本期累計完成處遇人數」、「本</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年截至本期累計各處遇項目完成人次(複選)」、「截至本期底尚在執行處遇</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人數」、「截至本期底尚在執行處遇者各處遇項目人次」、「本年截至本期累</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計顯已無法完成處遇者按原因別分(人數)」、「本年截至本期顯已無法完成</w:t>
      </w:r>
    </w:p>
    <w:p w:rsidR="00B40D38" w:rsidRP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處遇者，已移送家防中心/警察局，尚未移送至地檢署人數」及「本年截</w:t>
      </w:r>
    </w:p>
    <w:p w:rsidR="00B40D38" w:rsidRDefault="00B40D38"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B40D38">
        <w:rPr>
          <w:rFonts w:ascii="標楷體" w:eastAsia="標楷體" w:hAnsi="標楷體" w:hint="eastAsia"/>
        </w:rPr>
        <w:t xml:space="preserve">　　　　　　至本期累計顯已無法完成處遇者，已移送地檢署人數」分。</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B40D38">
        <w:rPr>
          <w:rFonts w:eastAsia="標楷體" w:hAnsi="標楷體"/>
          <w:szCs w:val="24"/>
        </w:rPr>
        <w:t>＊發布週期：</w:t>
      </w:r>
      <w:r w:rsidR="008D69FE">
        <w:rPr>
          <w:rFonts w:eastAsia="標楷體" w:hAnsi="標楷體" w:hint="eastAsia"/>
          <w:szCs w:val="24"/>
        </w:rPr>
        <w:t>半年</w:t>
      </w:r>
      <w:r w:rsidRPr="000C73FE">
        <w:rPr>
          <w:rFonts w:eastAsia="標楷體" w:hAnsi="標楷體"/>
          <w:szCs w:val="24"/>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C10160">
        <w:rPr>
          <w:rFonts w:eastAsia="標楷體" w:hint="eastAsia"/>
          <w:szCs w:val="24"/>
        </w:rPr>
        <w:t>5</w:t>
      </w:r>
      <w:bookmarkStart w:id="5" w:name="_GoBack"/>
      <w:bookmarkEnd w:id="5"/>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A13F89" w:rsidRDefault="00D92BD1" w:rsidP="00A13F89">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A13F89" w:rsidRPr="009E14C4">
        <w:rPr>
          <w:rFonts w:ascii="標楷體" w:eastAsia="標楷體" w:hAnsi="標楷體" w:hint="eastAsia"/>
        </w:rPr>
        <w:t>依據澎湖縣政府社會處或家庭暴力及性侵害防治中心（含二線輔導、家庭暴力事件服務處）辦理之各項家庭暴力服務業務編製。</w:t>
      </w:r>
    </w:p>
    <w:p w:rsidR="00D92BD1" w:rsidRPr="000C73FE" w:rsidRDefault="00D92BD1" w:rsidP="00A13F89">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265" w:rsidRDefault="00E24265" w:rsidP="00562977">
      <w:r>
        <w:separator/>
      </w:r>
    </w:p>
  </w:endnote>
  <w:endnote w:type="continuationSeparator" w:id="0">
    <w:p w:rsidR="00E24265" w:rsidRDefault="00E24265"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265" w:rsidRDefault="00E24265" w:rsidP="00562977">
      <w:r>
        <w:separator/>
      </w:r>
    </w:p>
  </w:footnote>
  <w:footnote w:type="continuationSeparator" w:id="0">
    <w:p w:rsidR="00E24265" w:rsidRDefault="00E24265"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024D27"/>
    <w:multiLevelType w:val="hybridMultilevel"/>
    <w:tmpl w:val="DA1CE96A"/>
    <w:lvl w:ilvl="0" w:tplc="D632F4F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4" w15:restartNumberingAfterBreak="0">
    <w:nsid w:val="1701359B"/>
    <w:multiLevelType w:val="hybridMultilevel"/>
    <w:tmpl w:val="E124BFD6"/>
    <w:lvl w:ilvl="0" w:tplc="A2F29DC0">
      <w:start w:val="1"/>
      <w:numFmt w:val="decimal"/>
      <w:lvlText w:val="(%1)"/>
      <w:lvlJc w:val="left"/>
      <w:pPr>
        <w:ind w:left="1800" w:hanging="36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6"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7"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8"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9" w15:restartNumberingAfterBreak="0">
    <w:nsid w:val="229D0E7D"/>
    <w:multiLevelType w:val="hybridMultilevel"/>
    <w:tmpl w:val="05304DF8"/>
    <w:lvl w:ilvl="0" w:tplc="3F46BE48">
      <w:start w:val="1"/>
      <w:numFmt w:val="decimal"/>
      <w:lvlText w:val="%1."/>
      <w:lvlJc w:val="left"/>
      <w:pPr>
        <w:ind w:left="1680" w:hanging="360"/>
      </w:pPr>
      <w:rPr>
        <w:rFonts w:hint="eastAsia"/>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0" w15:restartNumberingAfterBreak="0">
    <w:nsid w:val="25D048A2"/>
    <w:multiLevelType w:val="hybridMultilevel"/>
    <w:tmpl w:val="4D449254"/>
    <w:lvl w:ilvl="0" w:tplc="0622A102">
      <w:start w:val="1"/>
      <w:numFmt w:val="decimal"/>
      <w:lvlText w:val="(%1)"/>
      <w:lvlJc w:val="left"/>
      <w:pPr>
        <w:ind w:left="2880" w:hanging="360"/>
      </w:pPr>
      <w:rPr>
        <w:rFonts w:hint="eastAsia"/>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1"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12" w15:restartNumberingAfterBreak="0">
    <w:nsid w:val="29DB7965"/>
    <w:multiLevelType w:val="hybridMultilevel"/>
    <w:tmpl w:val="D47C1A38"/>
    <w:lvl w:ilvl="0" w:tplc="0622A102">
      <w:start w:val="1"/>
      <w:numFmt w:val="decimal"/>
      <w:lvlText w:val="(%1)"/>
      <w:lvlJc w:val="left"/>
      <w:pPr>
        <w:ind w:left="3000" w:hanging="36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2C4337BD"/>
    <w:multiLevelType w:val="hybridMultilevel"/>
    <w:tmpl w:val="4ABEB6BE"/>
    <w:lvl w:ilvl="0" w:tplc="3AE4A592">
      <w:start w:val="1"/>
      <w:numFmt w:val="decimal"/>
      <w:lvlText w:val="(%1)"/>
      <w:lvlJc w:val="left"/>
      <w:pPr>
        <w:ind w:left="1800" w:hanging="36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15" w15:restartNumberingAfterBreak="0">
    <w:nsid w:val="4066569D"/>
    <w:multiLevelType w:val="hybridMultilevel"/>
    <w:tmpl w:val="482E6E0A"/>
    <w:lvl w:ilvl="0" w:tplc="0622A102">
      <w:start w:val="1"/>
      <w:numFmt w:val="decimal"/>
      <w:lvlText w:val="(%1)"/>
      <w:lvlJc w:val="left"/>
      <w:pPr>
        <w:ind w:left="1800" w:hanging="36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7"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8" w15:restartNumberingAfterBreak="0">
    <w:nsid w:val="54423195"/>
    <w:multiLevelType w:val="hybridMultilevel"/>
    <w:tmpl w:val="9EE896B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20"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21"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22" w15:restartNumberingAfterBreak="0">
    <w:nsid w:val="69CD2A10"/>
    <w:multiLevelType w:val="hybridMultilevel"/>
    <w:tmpl w:val="FE968A92"/>
    <w:lvl w:ilvl="0" w:tplc="01406A4A">
      <w:start w:val="1"/>
      <w:numFmt w:val="decimal"/>
      <w:lvlText w:val="(%1)"/>
      <w:lvlJc w:val="left"/>
      <w:pPr>
        <w:ind w:left="1800" w:hanging="36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24"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5"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26"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7"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8"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9"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30"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25"/>
  </w:num>
  <w:num w:numId="2">
    <w:abstractNumId w:val="27"/>
  </w:num>
  <w:num w:numId="3">
    <w:abstractNumId w:val="0"/>
  </w:num>
  <w:num w:numId="4">
    <w:abstractNumId w:val="28"/>
  </w:num>
  <w:num w:numId="5">
    <w:abstractNumId w:val="17"/>
  </w:num>
  <w:num w:numId="6">
    <w:abstractNumId w:val="24"/>
  </w:num>
  <w:num w:numId="7">
    <w:abstractNumId w:val="26"/>
  </w:num>
  <w:num w:numId="8">
    <w:abstractNumId w:val="30"/>
  </w:num>
  <w:num w:numId="9">
    <w:abstractNumId w:val="11"/>
  </w:num>
  <w:num w:numId="10">
    <w:abstractNumId w:val="29"/>
  </w:num>
  <w:num w:numId="11">
    <w:abstractNumId w:val="3"/>
  </w:num>
  <w:num w:numId="12">
    <w:abstractNumId w:val="1"/>
  </w:num>
  <w:num w:numId="13">
    <w:abstractNumId w:val="5"/>
  </w:num>
  <w:num w:numId="14">
    <w:abstractNumId w:val="7"/>
  </w:num>
  <w:num w:numId="15">
    <w:abstractNumId w:val="8"/>
  </w:num>
  <w:num w:numId="16">
    <w:abstractNumId w:val="6"/>
  </w:num>
  <w:num w:numId="17">
    <w:abstractNumId w:val="21"/>
  </w:num>
  <w:num w:numId="18">
    <w:abstractNumId w:val="23"/>
  </w:num>
  <w:num w:numId="19">
    <w:abstractNumId w:val="14"/>
  </w:num>
  <w:num w:numId="20">
    <w:abstractNumId w:val="19"/>
  </w:num>
  <w:num w:numId="21">
    <w:abstractNumId w:val="20"/>
  </w:num>
  <w:num w:numId="22">
    <w:abstractNumId w:val="16"/>
  </w:num>
  <w:num w:numId="23">
    <w:abstractNumId w:val="18"/>
  </w:num>
  <w:num w:numId="24">
    <w:abstractNumId w:val="2"/>
  </w:num>
  <w:num w:numId="25">
    <w:abstractNumId w:val="9"/>
  </w:num>
  <w:num w:numId="26">
    <w:abstractNumId w:val="22"/>
  </w:num>
  <w:num w:numId="27">
    <w:abstractNumId w:val="4"/>
  </w:num>
  <w:num w:numId="28">
    <w:abstractNumId w:val="13"/>
  </w:num>
  <w:num w:numId="29">
    <w:abstractNumId w:val="15"/>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4756C"/>
    <w:rsid w:val="000B4CEC"/>
    <w:rsid w:val="000C73FE"/>
    <w:rsid w:val="000D3B6C"/>
    <w:rsid w:val="0013327E"/>
    <w:rsid w:val="00153743"/>
    <w:rsid w:val="001C0AF4"/>
    <w:rsid w:val="001E0A58"/>
    <w:rsid w:val="001F6893"/>
    <w:rsid w:val="00235F7C"/>
    <w:rsid w:val="003023B9"/>
    <w:rsid w:val="003863D4"/>
    <w:rsid w:val="00390BFA"/>
    <w:rsid w:val="003B4D13"/>
    <w:rsid w:val="00415E45"/>
    <w:rsid w:val="0050420C"/>
    <w:rsid w:val="00527A3C"/>
    <w:rsid w:val="0055349D"/>
    <w:rsid w:val="00562977"/>
    <w:rsid w:val="005A04CC"/>
    <w:rsid w:val="005B27E5"/>
    <w:rsid w:val="00624B6E"/>
    <w:rsid w:val="006E12BA"/>
    <w:rsid w:val="006F11E3"/>
    <w:rsid w:val="00712FD8"/>
    <w:rsid w:val="00734C8C"/>
    <w:rsid w:val="007F4CCC"/>
    <w:rsid w:val="007F7ECA"/>
    <w:rsid w:val="00847219"/>
    <w:rsid w:val="00853165"/>
    <w:rsid w:val="00855372"/>
    <w:rsid w:val="008A7A81"/>
    <w:rsid w:val="008D0581"/>
    <w:rsid w:val="008D4890"/>
    <w:rsid w:val="008D69FE"/>
    <w:rsid w:val="009124D6"/>
    <w:rsid w:val="00957606"/>
    <w:rsid w:val="00A13F89"/>
    <w:rsid w:val="00A27469"/>
    <w:rsid w:val="00AE1B53"/>
    <w:rsid w:val="00B40D38"/>
    <w:rsid w:val="00B54417"/>
    <w:rsid w:val="00B8500E"/>
    <w:rsid w:val="00BE763E"/>
    <w:rsid w:val="00C10160"/>
    <w:rsid w:val="00C41485"/>
    <w:rsid w:val="00C709C5"/>
    <w:rsid w:val="00CD0D8D"/>
    <w:rsid w:val="00CF18C0"/>
    <w:rsid w:val="00D17549"/>
    <w:rsid w:val="00D42241"/>
    <w:rsid w:val="00D764CC"/>
    <w:rsid w:val="00D92BD1"/>
    <w:rsid w:val="00DA59EF"/>
    <w:rsid w:val="00DD7893"/>
    <w:rsid w:val="00DE5F84"/>
    <w:rsid w:val="00E24265"/>
    <w:rsid w:val="00E50F3D"/>
    <w:rsid w:val="00E7559C"/>
    <w:rsid w:val="00EA5EA8"/>
    <w:rsid w:val="00EF5885"/>
    <w:rsid w:val="00F00413"/>
    <w:rsid w:val="00F04F1F"/>
    <w:rsid w:val="00F64817"/>
    <w:rsid w:val="00FA0A87"/>
    <w:rsid w:val="00FC5E38"/>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af0">
    <w:name w:val="List Paragraph"/>
    <w:basedOn w:val="a"/>
    <w:uiPriority w:val="34"/>
    <w:qFormat/>
    <w:rsid w:val="00FC5E3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494</Words>
  <Characters>2816</Characters>
  <Application>Microsoft Office Word</Application>
  <DocSecurity>0</DocSecurity>
  <Lines>23</Lines>
  <Paragraphs>6</Paragraphs>
  <ScaleCrop>false</ScaleCrop>
  <Company/>
  <LinksUpToDate>false</LinksUpToDate>
  <CharactersWithSpaces>3304</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6</cp:revision>
  <cp:lastPrinted>2014-05-01T09:06:00Z</cp:lastPrinted>
  <dcterms:created xsi:type="dcterms:W3CDTF">2020-06-30T06:45:00Z</dcterms:created>
  <dcterms:modified xsi:type="dcterms:W3CDTF">2020-07-16T08:13:00Z</dcterms:modified>
</cp:coreProperties>
</file>