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CB2" w:rsidRPr="00027E0E" w:rsidRDefault="009F7CB2" w:rsidP="00027E0E">
      <w:pPr>
        <w:adjustRightInd w:val="0"/>
        <w:snapToGrid w:val="0"/>
        <w:spacing w:line="300" w:lineRule="exact"/>
        <w:jc w:val="center"/>
        <w:rPr>
          <w:rFonts w:ascii="標楷體" w:eastAsia="標楷體" w:hAnsi="標楷體"/>
          <w:b/>
          <w:bCs/>
          <w:color w:val="000000" w:themeColor="text1"/>
          <w:spacing w:val="-4"/>
          <w:sz w:val="28"/>
          <w:szCs w:val="28"/>
        </w:rPr>
      </w:pPr>
      <w:r w:rsidRPr="00027E0E">
        <w:rPr>
          <w:rFonts w:ascii="標楷體" w:eastAsia="標楷體" w:hAnsi="標楷體" w:hint="eastAsia"/>
          <w:b/>
          <w:bCs/>
          <w:color w:val="000000" w:themeColor="text1"/>
          <w:spacing w:val="-4"/>
          <w:sz w:val="28"/>
          <w:szCs w:val="28"/>
        </w:rPr>
        <w:t>統計資料背景說明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資料種類:社會福利服務統計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資料項目:澎湖縣兒童及少年結束家外安置後續追蹤輔導服務概況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一、發布及編製機關單位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＊發布機關、單位：澎湖縣政府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＊編製單位：澎湖縣政府社會處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＊聯絡人:王郁棻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＊聯絡電話：06-9274400轉291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＊傳真：06-9274067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＊電子信箱：</w:t>
      </w:r>
      <w:hyperlink r:id="rId7" w:history="1">
        <w:r w:rsidR="009F7CB2" w:rsidRPr="00027E0E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yufen@mail.penghu.gov.tw</w:t>
        </w:r>
      </w:hyperlink>
    </w:p>
    <w:p w:rsidR="009F7CB2" w:rsidRPr="00027E0E" w:rsidRDefault="009F7CB2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二、發布形式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＊口頭：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（　）記者會或說明會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＊書面：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（　）新聞稿　（ˇ）報表　（  ）書刊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＊電子媒體：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（  ）線上書刊及資料庫，網址：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（　）磁片　（　）光碟片　（　）其他</w:t>
      </w: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C279A" w:rsidRPr="00027E0E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三、資料範圍、週期及時效</w:t>
      </w:r>
    </w:p>
    <w:p w:rsidR="00027E0E" w:rsidRPr="00C3532F" w:rsidRDefault="00AC279A" w:rsidP="00C3532F">
      <w:pPr>
        <w:snapToGrid w:val="0"/>
        <w:spacing w:line="300" w:lineRule="exact"/>
        <w:ind w:left="283" w:hangingChars="101" w:hanging="283"/>
        <w:rPr>
          <w:rFonts w:ascii="標楷體" w:eastAsia="標楷體" w:hAnsi="標楷體"/>
          <w:sz w:val="28"/>
          <w:szCs w:val="28"/>
        </w:rPr>
      </w:pPr>
      <w:r w:rsidRPr="00027E0E">
        <w:rPr>
          <w:rFonts w:ascii="標楷體" w:eastAsia="標楷體" w:hAnsi="標楷體" w:hint="eastAsia"/>
          <w:color w:val="000000" w:themeColor="text1"/>
          <w:sz w:val="28"/>
          <w:szCs w:val="28"/>
        </w:rPr>
        <w:t>＊統計地區範圍及對象：</w:t>
      </w:r>
      <w:r w:rsidR="00027E0E" w:rsidRPr="00027E0E">
        <w:rPr>
          <w:rFonts w:ascii="標楷體" w:eastAsia="標楷體" w:hAnsi="標楷體" w:hint="eastAsia"/>
          <w:sz w:val="28"/>
          <w:szCs w:val="28"/>
        </w:rPr>
        <w:t>凡澎湖縣政府依兒童及少年福利與權益保障</w:t>
      </w:r>
      <w:r w:rsidR="00027E0E" w:rsidRPr="00C3532F">
        <w:rPr>
          <w:rFonts w:ascii="標楷體" w:eastAsia="標楷體" w:hAnsi="標楷體" w:hint="eastAsia"/>
          <w:sz w:val="28"/>
          <w:szCs w:val="28"/>
        </w:rPr>
        <w:t>法(以下簡稱兒少法)第59條、第62條、第68條，</w:t>
      </w:r>
      <w:r w:rsidR="00027E0E" w:rsidRPr="00C3532F">
        <w:rPr>
          <w:rFonts w:ascii="標楷體" w:eastAsia="標楷體" w:hAnsi="標楷體" w:hint="eastAsia"/>
          <w:color w:val="FF0000"/>
          <w:sz w:val="28"/>
          <w:szCs w:val="28"/>
        </w:rPr>
        <w:t>及</w:t>
      </w:r>
      <w:r w:rsidR="00027E0E" w:rsidRPr="00C3532F">
        <w:rPr>
          <w:rFonts w:ascii="標楷體" w:eastAsia="標楷體" w:hAnsi="標楷體" w:hint="eastAsia"/>
          <w:color w:val="FF0000"/>
          <w:kern w:val="0"/>
          <w:sz w:val="28"/>
          <w:szCs w:val="28"/>
        </w:rPr>
        <w:t>兒童及少年性剝削防制條例</w:t>
      </w:r>
      <w:r w:rsidR="00027E0E" w:rsidRPr="00C3532F">
        <w:rPr>
          <w:rFonts w:ascii="標楷體" w:eastAsia="標楷體" w:hAnsi="標楷體" w:hint="eastAsia"/>
          <w:color w:val="FF0000"/>
          <w:sz w:val="28"/>
          <w:szCs w:val="28"/>
        </w:rPr>
        <w:t>第23條第1項、</w:t>
      </w:r>
      <w:r w:rsidR="00027E0E" w:rsidRPr="00C3532F">
        <w:rPr>
          <w:rFonts w:ascii="標楷體" w:eastAsia="標楷體" w:hAnsi="標楷體" w:hint="eastAsia"/>
          <w:color w:val="FF0000"/>
          <w:kern w:val="0"/>
          <w:sz w:val="28"/>
          <w:szCs w:val="28"/>
        </w:rPr>
        <w:t>第30條第1項規定</w:t>
      </w:r>
      <w:r w:rsidR="00027E0E" w:rsidRPr="00C3532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，</w:t>
      </w:r>
      <w:r w:rsidR="00027E0E" w:rsidRPr="00C3532F">
        <w:rPr>
          <w:rFonts w:ascii="標楷體" w:eastAsia="標楷體" w:hAnsi="標楷體" w:hint="eastAsia"/>
          <w:sz w:val="28"/>
          <w:szCs w:val="28"/>
        </w:rPr>
        <w:t>針對結束家外安置或收容的個案所提供的追蹤輔導服務，均為統計對象。</w:t>
      </w:r>
    </w:p>
    <w:p w:rsidR="00AC279A" w:rsidRPr="00C3532F" w:rsidRDefault="00AC279A" w:rsidP="00027E0E">
      <w:pPr>
        <w:spacing w:line="300" w:lineRule="exact"/>
        <w:ind w:left="28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＊統計標準時間：</w:t>
      </w:r>
      <w:r w:rsidR="00025812"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本期資料上半年以1至6月、下半年以7至12月之事實為準。</w:t>
      </w: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＊統計項目定義：</w:t>
      </w:r>
    </w:p>
    <w:p w:rsidR="00027E0E" w:rsidRPr="00C3532F" w:rsidRDefault="00027E0E" w:rsidP="00027E0E">
      <w:pPr>
        <w:snapToGrid w:val="0"/>
        <w:spacing w:line="3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C3532F">
        <w:rPr>
          <w:rFonts w:ascii="標楷體" w:eastAsia="標楷體" w:hAnsi="標楷體" w:hint="eastAsia"/>
          <w:sz w:val="28"/>
          <w:szCs w:val="28"/>
        </w:rPr>
        <w:t>(一)本期追蹤輔導人數(總計)＝本期新增追蹤輔導人數+前期未結案追蹤輔導人數。</w:t>
      </w:r>
    </w:p>
    <w:p w:rsidR="00027E0E" w:rsidRPr="00C3532F" w:rsidRDefault="00027E0E" w:rsidP="00027E0E">
      <w:pPr>
        <w:snapToGrid w:val="0"/>
        <w:spacing w:line="3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C3532F">
        <w:rPr>
          <w:rFonts w:ascii="標楷體" w:eastAsia="標楷體" w:hAnsi="標楷體" w:hint="eastAsia"/>
          <w:sz w:val="28"/>
          <w:szCs w:val="28"/>
        </w:rPr>
        <w:t xml:space="preserve">  (二)</w:t>
      </w:r>
      <w:r w:rsidRPr="00C3532F">
        <w:rPr>
          <w:rFonts w:ascii="標楷體" w:eastAsia="標楷體" w:hAnsi="標楷體" w:hint="eastAsia"/>
          <w:color w:val="FF0000"/>
          <w:sz w:val="28"/>
          <w:szCs w:val="28"/>
        </w:rPr>
        <w:t>兒少法</w:t>
      </w:r>
      <w:r w:rsidRPr="00C3532F">
        <w:rPr>
          <w:rFonts w:ascii="標楷體" w:eastAsia="標楷體" w:hAnsi="標楷體" w:hint="eastAsia"/>
          <w:sz w:val="28"/>
          <w:szCs w:val="28"/>
        </w:rPr>
        <w:t>59條:</w:t>
      </w:r>
      <w:r w:rsidRPr="00C3532F">
        <w:rPr>
          <w:rFonts w:ascii="標楷體" w:eastAsia="標楷體" w:hAnsi="標楷體"/>
          <w:sz w:val="28"/>
          <w:szCs w:val="28"/>
        </w:rPr>
        <w:t>指依兒少法第59條規定，直轄市、縣(市)主管機關對於安置期間期滿或撤銷安置之兒童及少年，應續予追蹤輔導至少1年。</w:t>
      </w:r>
    </w:p>
    <w:p w:rsidR="00027E0E" w:rsidRPr="00C3532F" w:rsidRDefault="00027E0E" w:rsidP="00027E0E">
      <w:pPr>
        <w:snapToGrid w:val="0"/>
        <w:spacing w:line="300" w:lineRule="exact"/>
        <w:ind w:left="826" w:hangingChars="295" w:hanging="826"/>
        <w:rPr>
          <w:rFonts w:ascii="標楷體" w:eastAsia="標楷體" w:hAnsi="標楷體"/>
          <w:sz w:val="28"/>
          <w:szCs w:val="28"/>
        </w:rPr>
      </w:pPr>
      <w:r w:rsidRPr="00C3532F">
        <w:rPr>
          <w:rFonts w:ascii="標楷體" w:eastAsia="標楷體" w:hAnsi="標楷體" w:hint="eastAsia"/>
          <w:sz w:val="28"/>
          <w:szCs w:val="28"/>
        </w:rPr>
        <w:t xml:space="preserve">  (三)</w:t>
      </w:r>
      <w:r w:rsidRPr="00C3532F">
        <w:rPr>
          <w:rFonts w:ascii="標楷體" w:eastAsia="標楷體" w:hAnsi="標楷體" w:hint="eastAsia"/>
          <w:color w:val="FF0000"/>
          <w:sz w:val="28"/>
          <w:szCs w:val="28"/>
        </w:rPr>
        <w:t>兒少法</w:t>
      </w:r>
      <w:r w:rsidRPr="00C3532F">
        <w:rPr>
          <w:rFonts w:ascii="標楷體" w:eastAsia="標楷體" w:hAnsi="標楷體" w:hint="eastAsia"/>
          <w:sz w:val="28"/>
          <w:szCs w:val="28"/>
        </w:rPr>
        <w:t>62條：</w:t>
      </w:r>
      <w:r w:rsidRPr="00C3532F">
        <w:rPr>
          <w:rFonts w:ascii="標楷體" w:eastAsia="標楷體" w:hAnsi="標楷體"/>
          <w:sz w:val="28"/>
          <w:szCs w:val="28"/>
        </w:rPr>
        <w:t>指依兒少法第62條第1項規定，家庭情況改善者，被安置之兒童及少年仍得返回其家庭，並由直轄市、縣(市)主管機關續予追蹤輔導至少1年。</w:t>
      </w:r>
    </w:p>
    <w:p w:rsidR="00027E0E" w:rsidRPr="00C3532F" w:rsidRDefault="00027E0E" w:rsidP="00027E0E">
      <w:pPr>
        <w:snapToGrid w:val="0"/>
        <w:spacing w:line="300" w:lineRule="exact"/>
        <w:ind w:left="826" w:hangingChars="295" w:hanging="826"/>
        <w:rPr>
          <w:rFonts w:ascii="標楷體" w:eastAsia="標楷體" w:hAnsi="標楷體"/>
          <w:sz w:val="28"/>
          <w:szCs w:val="28"/>
        </w:rPr>
      </w:pPr>
      <w:r w:rsidRPr="00C3532F">
        <w:rPr>
          <w:rFonts w:ascii="標楷體" w:eastAsia="標楷體" w:hAnsi="標楷體" w:hint="eastAsia"/>
          <w:sz w:val="28"/>
          <w:szCs w:val="28"/>
        </w:rPr>
        <w:t xml:space="preserve">  (四)</w:t>
      </w:r>
      <w:r w:rsidRPr="00C3532F">
        <w:rPr>
          <w:rFonts w:ascii="標楷體" w:eastAsia="標楷體" w:hAnsi="標楷體" w:hint="eastAsia"/>
          <w:color w:val="FF0000"/>
          <w:sz w:val="28"/>
          <w:szCs w:val="28"/>
        </w:rPr>
        <w:t>兒少法</w:t>
      </w:r>
      <w:r w:rsidRPr="00C3532F">
        <w:rPr>
          <w:rFonts w:ascii="標楷體" w:eastAsia="標楷體" w:hAnsi="標楷體" w:hint="eastAsia"/>
          <w:sz w:val="28"/>
          <w:szCs w:val="28"/>
        </w:rPr>
        <w:t>68條:</w:t>
      </w:r>
      <w:r w:rsidRPr="00C3532F">
        <w:rPr>
          <w:rFonts w:ascii="標楷體" w:eastAsia="標楷體" w:hAnsi="標楷體"/>
          <w:sz w:val="28"/>
          <w:szCs w:val="28"/>
        </w:rPr>
        <w:t>指依兒少法第68條規定，直轄市、縣(市)主管機關對於依少年事件處理法交付安置輔導或感化教育結束、停止或免除之兒童、少年及其家庭，應予追蹤輔導至少1年。</w:t>
      </w:r>
    </w:p>
    <w:p w:rsidR="00027E0E" w:rsidRPr="00C3532F" w:rsidRDefault="00027E0E" w:rsidP="00027E0E">
      <w:pPr>
        <w:snapToGrid w:val="0"/>
        <w:spacing w:line="300" w:lineRule="exact"/>
        <w:ind w:leftChars="100" w:left="800" w:hangingChars="200" w:hanging="560"/>
        <w:rPr>
          <w:rFonts w:ascii="標楷體" w:eastAsia="標楷體" w:hAnsi="標楷體"/>
          <w:color w:val="FF0000"/>
          <w:sz w:val="28"/>
          <w:szCs w:val="28"/>
        </w:rPr>
      </w:pPr>
      <w:r w:rsidRPr="00C3532F">
        <w:rPr>
          <w:rFonts w:ascii="標楷體" w:eastAsia="標楷體" w:hAnsi="標楷體" w:hint="eastAsia"/>
          <w:color w:val="FF0000"/>
          <w:sz w:val="28"/>
          <w:szCs w:val="28"/>
        </w:rPr>
        <w:t>(五)</w:t>
      </w:r>
      <w:r w:rsidRPr="00C3532F">
        <w:rPr>
          <w:rFonts w:ascii="標楷體" w:eastAsia="標楷體" w:hAnsi="標楷體" w:hint="eastAsia"/>
          <w:color w:val="FF0000"/>
          <w:kern w:val="0"/>
          <w:sz w:val="28"/>
          <w:szCs w:val="28"/>
        </w:rPr>
        <w:t>兒童及少年性剝削防制條例</w:t>
      </w:r>
      <w:r w:rsidRPr="00C3532F">
        <w:rPr>
          <w:rFonts w:ascii="標楷體" w:eastAsia="標楷體" w:hAnsi="標楷體" w:hint="eastAsia"/>
          <w:color w:val="FF0000"/>
          <w:sz w:val="28"/>
          <w:szCs w:val="28"/>
        </w:rPr>
        <w:t>第23條第1項、</w:t>
      </w:r>
      <w:r w:rsidRPr="00C3532F">
        <w:rPr>
          <w:rFonts w:ascii="標楷體" w:eastAsia="標楷體" w:hAnsi="標楷體"/>
          <w:color w:val="FF0000"/>
          <w:sz w:val="28"/>
          <w:szCs w:val="28"/>
        </w:rPr>
        <w:t>第</w:t>
      </w:r>
      <w:r w:rsidRPr="00C3532F">
        <w:rPr>
          <w:rFonts w:ascii="標楷體" w:eastAsia="標楷體" w:hAnsi="標楷體" w:hint="eastAsia"/>
          <w:color w:val="FF0000"/>
          <w:sz w:val="28"/>
          <w:szCs w:val="28"/>
        </w:rPr>
        <w:t>30</w:t>
      </w:r>
      <w:r w:rsidRPr="00C3532F">
        <w:rPr>
          <w:rFonts w:ascii="標楷體" w:eastAsia="標楷體" w:hAnsi="標楷體"/>
          <w:color w:val="FF0000"/>
          <w:sz w:val="28"/>
          <w:szCs w:val="28"/>
        </w:rPr>
        <w:t>條第</w:t>
      </w:r>
      <w:r w:rsidRPr="00C3532F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C3532F">
        <w:rPr>
          <w:rFonts w:ascii="標楷體" w:eastAsia="標楷體" w:hAnsi="標楷體"/>
          <w:color w:val="FF0000"/>
          <w:sz w:val="28"/>
          <w:szCs w:val="28"/>
        </w:rPr>
        <w:t>項第</w:t>
      </w:r>
      <w:r w:rsidRPr="00C3532F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C3532F">
        <w:rPr>
          <w:rFonts w:ascii="標楷體" w:eastAsia="標楷體" w:hAnsi="標楷體"/>
          <w:color w:val="FF0000"/>
          <w:sz w:val="28"/>
          <w:szCs w:val="28"/>
        </w:rPr>
        <w:t>款至第</w:t>
      </w:r>
      <w:r w:rsidRPr="00C3532F">
        <w:rPr>
          <w:rFonts w:ascii="標楷體" w:eastAsia="標楷體" w:hAnsi="標楷體" w:hint="eastAsia"/>
          <w:color w:val="FF0000"/>
          <w:sz w:val="28"/>
          <w:szCs w:val="28"/>
        </w:rPr>
        <w:t>6</w:t>
      </w:r>
      <w:r w:rsidRPr="00C3532F">
        <w:rPr>
          <w:rFonts w:ascii="標楷體" w:eastAsia="標楷體" w:hAnsi="標楷體"/>
          <w:color w:val="FF0000"/>
          <w:sz w:val="28"/>
          <w:szCs w:val="28"/>
        </w:rPr>
        <w:t>款</w:t>
      </w:r>
      <w:r w:rsidRPr="00C3532F">
        <w:rPr>
          <w:rFonts w:ascii="標楷體" w:eastAsia="標楷體" w:hAnsi="標楷體" w:hint="eastAsia"/>
          <w:color w:val="FF0000"/>
          <w:kern w:val="0"/>
          <w:sz w:val="28"/>
          <w:szCs w:val="28"/>
        </w:rPr>
        <w:t>：</w:t>
      </w:r>
      <w:r w:rsidRPr="00C3532F">
        <w:rPr>
          <w:rFonts w:ascii="標楷體" w:eastAsia="標楷體" w:hAnsi="標楷體"/>
          <w:color w:val="FF0000"/>
          <w:sz w:val="28"/>
          <w:szCs w:val="28"/>
        </w:rPr>
        <w:t>主管機關對於經法院裁定不付安置、停止安置或經安置期滿之兒童及少年</w:t>
      </w:r>
      <w:r w:rsidRPr="00C3532F">
        <w:rPr>
          <w:rFonts w:ascii="新細明體" w:hAnsi="新細明體" w:hint="eastAsia"/>
          <w:color w:val="FF0000"/>
          <w:sz w:val="28"/>
          <w:szCs w:val="28"/>
        </w:rPr>
        <w:t>，</w:t>
      </w:r>
      <w:r w:rsidRPr="00C3532F">
        <w:rPr>
          <w:rFonts w:ascii="標楷體" w:eastAsia="標楷體" w:hAnsi="標楷體"/>
          <w:color w:val="FF0000"/>
          <w:sz w:val="28"/>
          <w:szCs w:val="28"/>
        </w:rPr>
        <w:t>由直轄市、縣(市)主管機關續予追蹤輔導至少1年。</w:t>
      </w: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＊統計單位：人</w:t>
      </w:r>
    </w:p>
    <w:p w:rsidR="00027E0E" w:rsidRPr="00C3532F" w:rsidRDefault="00AC279A" w:rsidP="00C3532F">
      <w:pPr>
        <w:snapToGrid w:val="0"/>
        <w:spacing w:line="300" w:lineRule="exact"/>
        <w:ind w:left="1700" w:hangingChars="607" w:hanging="1700"/>
        <w:rPr>
          <w:rFonts w:ascii="標楷體" w:eastAsia="標楷體" w:hAnsi="標楷體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＊統計分類：</w:t>
      </w:r>
      <w:r w:rsidR="00027E0E" w:rsidRPr="00C3532F">
        <w:rPr>
          <w:rFonts w:ascii="標楷體" w:eastAsia="標楷體" w:hAnsi="標楷體" w:hint="eastAsia"/>
          <w:sz w:val="28"/>
          <w:szCs w:val="28"/>
        </w:rPr>
        <w:t>依兒少法第「59條」、「62條」</w:t>
      </w:r>
      <w:r w:rsidR="00027E0E" w:rsidRPr="00C3532F">
        <w:rPr>
          <w:rFonts w:ascii="新細明體" w:hAnsi="新細明體" w:hint="eastAsia"/>
          <w:color w:val="FF0000"/>
          <w:sz w:val="28"/>
          <w:szCs w:val="28"/>
        </w:rPr>
        <w:t>、</w:t>
      </w:r>
      <w:r w:rsidR="00027E0E" w:rsidRPr="00C3532F">
        <w:rPr>
          <w:rFonts w:ascii="標楷體" w:eastAsia="標楷體" w:hAnsi="標楷體" w:hint="eastAsia"/>
          <w:sz w:val="28"/>
          <w:szCs w:val="28"/>
        </w:rPr>
        <w:t>「68條」及</w:t>
      </w:r>
      <w:r w:rsidR="00027E0E" w:rsidRPr="00C3532F">
        <w:rPr>
          <w:rFonts w:ascii="標楷體" w:eastAsia="標楷體" w:hAnsi="標楷體" w:hint="eastAsia"/>
          <w:color w:val="FF0000"/>
          <w:sz w:val="28"/>
          <w:szCs w:val="28"/>
        </w:rPr>
        <w:t>「</w:t>
      </w:r>
      <w:r w:rsidR="00027E0E" w:rsidRPr="00C3532F">
        <w:rPr>
          <w:rFonts w:ascii="標楷體" w:eastAsia="標楷體" w:hAnsi="標楷體" w:hint="eastAsia"/>
          <w:color w:val="FF0000"/>
          <w:kern w:val="0"/>
          <w:sz w:val="28"/>
          <w:szCs w:val="28"/>
        </w:rPr>
        <w:t>兒童及少</w:t>
      </w:r>
      <w:bookmarkStart w:id="0" w:name="_GoBack"/>
      <w:bookmarkEnd w:id="0"/>
      <w:r w:rsidR="00027E0E" w:rsidRPr="00C3532F">
        <w:rPr>
          <w:rFonts w:ascii="標楷體" w:eastAsia="標楷體" w:hAnsi="標楷體" w:hint="eastAsia"/>
          <w:color w:val="FF0000"/>
          <w:kern w:val="0"/>
          <w:sz w:val="28"/>
          <w:szCs w:val="28"/>
        </w:rPr>
        <w:t>年性剝削防制條例」</w:t>
      </w:r>
      <w:r w:rsidR="00027E0E" w:rsidRPr="00C3532F">
        <w:rPr>
          <w:rFonts w:ascii="標楷體" w:eastAsia="標楷體" w:hAnsi="標楷體" w:hint="eastAsia"/>
          <w:sz w:val="28"/>
          <w:szCs w:val="28"/>
        </w:rPr>
        <w:t>分。</w:t>
      </w: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＊發布週期：每半年</w:t>
      </w: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＊時效：二十五日</w:t>
      </w: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＊資料變革：無</w:t>
      </w: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四、公開資料發布訊息</w:t>
      </w:r>
    </w:p>
    <w:p w:rsidR="00AC279A" w:rsidRPr="00C3532F" w:rsidRDefault="00AC279A" w:rsidP="00027E0E">
      <w:pPr>
        <w:spacing w:line="300" w:lineRule="exact"/>
        <w:ind w:left="283" w:hangingChars="101" w:hanging="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＊預告發布日期：每年1月25日及7月25日前(若遇例假日順延)以公務統計報表發布，發布日期上載於澎湖縣政府社會處網站之「澎湖縣政府社會處預告統計資料發布時間表」。</w:t>
      </w: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＊同步發送單位：澎湖縣政府主計處</w:t>
      </w: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五、資料品質</w:t>
      </w:r>
    </w:p>
    <w:p w:rsidR="00AC279A" w:rsidRPr="00C3532F" w:rsidRDefault="00AC279A" w:rsidP="00027E0E">
      <w:pPr>
        <w:spacing w:line="300" w:lineRule="exact"/>
        <w:ind w:left="283" w:hangingChars="101" w:hanging="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＊統計指標編製方法與資料來源說明： 由本府各業務承辦人每半年統計執行數，並登載於中央公務統計報表系統，逐級審核統計資料。</w:t>
      </w:r>
    </w:p>
    <w:p w:rsidR="00AC279A" w:rsidRPr="00C3532F" w:rsidRDefault="00AC279A" w:rsidP="00027E0E">
      <w:pPr>
        <w:spacing w:line="300" w:lineRule="exact"/>
        <w:ind w:left="283" w:hangingChars="101" w:hanging="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＊統計資料交叉查核及確保資料合理性之機制：統計報表設計單純易查填，以實務執行工作為填列依據。 </w:t>
      </w: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六、須注意及預定改變之事項：無</w:t>
      </w:r>
    </w:p>
    <w:p w:rsidR="00AC279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0F4D7A" w:rsidRPr="00C3532F" w:rsidRDefault="00AC279A" w:rsidP="00027E0E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3532F">
        <w:rPr>
          <w:rFonts w:ascii="標楷體" w:eastAsia="標楷體" w:hAnsi="標楷體" w:hint="eastAsia"/>
          <w:color w:val="000000" w:themeColor="text1"/>
          <w:sz w:val="28"/>
          <w:szCs w:val="28"/>
        </w:rPr>
        <w:t>七、其他事項：無</w:t>
      </w:r>
    </w:p>
    <w:sectPr w:rsidR="000F4D7A" w:rsidRPr="00C3532F" w:rsidSect="00DB3EA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724" w:rsidRDefault="008E1724" w:rsidP="00D51360">
      <w:r>
        <w:separator/>
      </w:r>
    </w:p>
  </w:endnote>
  <w:endnote w:type="continuationSeparator" w:id="0">
    <w:p w:rsidR="008E1724" w:rsidRDefault="008E1724" w:rsidP="00D5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724" w:rsidRDefault="008E1724" w:rsidP="00D51360">
      <w:r>
        <w:separator/>
      </w:r>
    </w:p>
  </w:footnote>
  <w:footnote w:type="continuationSeparator" w:id="0">
    <w:p w:rsidR="008E1724" w:rsidRDefault="008E1724" w:rsidP="00D51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F15EEB"/>
    <w:multiLevelType w:val="hybridMultilevel"/>
    <w:tmpl w:val="57C805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279A"/>
    <w:rsid w:val="00025812"/>
    <w:rsid w:val="00027E0E"/>
    <w:rsid w:val="000F4D7A"/>
    <w:rsid w:val="001E1B68"/>
    <w:rsid w:val="008E1724"/>
    <w:rsid w:val="00960709"/>
    <w:rsid w:val="009F7CB2"/>
    <w:rsid w:val="00A71ADD"/>
    <w:rsid w:val="00AC279A"/>
    <w:rsid w:val="00BC2F7C"/>
    <w:rsid w:val="00C3532F"/>
    <w:rsid w:val="00C97513"/>
    <w:rsid w:val="00CD67B7"/>
    <w:rsid w:val="00D51360"/>
    <w:rsid w:val="00DB3EAE"/>
    <w:rsid w:val="00F45E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122DA8-E164-4520-BD33-969CC78B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EA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79A"/>
    <w:pPr>
      <w:ind w:leftChars="200" w:left="480"/>
    </w:pPr>
  </w:style>
  <w:style w:type="character" w:styleId="a4">
    <w:name w:val="Hyperlink"/>
    <w:basedOn w:val="a0"/>
    <w:uiPriority w:val="99"/>
    <w:unhideWhenUsed/>
    <w:rsid w:val="009F7CB2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513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5136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513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5136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E1B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1B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ufen@mail.penghu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1019</Characters>
  <Application>Microsoft Office Word</Application>
  <DocSecurity>0</DocSecurity>
  <Lines>8</Lines>
  <Paragraphs>2</Paragraphs>
  <ScaleCrop>false</ScaleCrop>
  <Company>Microsoft</Company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 fen Wang</dc:creator>
  <cp:lastModifiedBy>陳素眞</cp:lastModifiedBy>
  <cp:revision>3</cp:revision>
  <cp:lastPrinted>2017-11-21T09:05:00Z</cp:lastPrinted>
  <dcterms:created xsi:type="dcterms:W3CDTF">2020-02-03T01:16:00Z</dcterms:created>
  <dcterms:modified xsi:type="dcterms:W3CDTF">2020-02-05T08:05:00Z</dcterms:modified>
</cp:coreProperties>
</file>