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75" w:rsidRDefault="00A73875" w:rsidP="0048788A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>
        <w:rPr>
          <w:rFonts w:eastAsia="標楷體" w:hint="eastAsia"/>
          <w:b/>
          <w:bCs/>
          <w:spacing w:val="-4"/>
          <w:szCs w:val="24"/>
        </w:rPr>
        <w:t>統計資料背景說明</w:t>
      </w:r>
    </w:p>
    <w:p w:rsidR="00A73875" w:rsidRDefault="0082549D" w:rsidP="0048788A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41.</w:t>
      </w:r>
      <w:r w:rsidR="00A73875">
        <w:rPr>
          <w:rFonts w:eastAsia="標楷體"/>
          <w:b/>
          <w:szCs w:val="24"/>
        </w:rPr>
        <w:t>(</w:t>
      </w:r>
      <w:r w:rsidR="00A73875" w:rsidRPr="00BC515A">
        <w:rPr>
          <w:rFonts w:eastAsia="標楷體" w:hint="eastAsia"/>
          <w:b/>
          <w:szCs w:val="24"/>
        </w:rPr>
        <w:t>宗教團體興辦公益慈善及社會教化事業概況</w:t>
      </w:r>
      <w:r w:rsidR="00A73875">
        <w:rPr>
          <w:rFonts w:eastAsia="標楷體"/>
          <w:b/>
          <w:szCs w:val="24"/>
        </w:rPr>
        <w:t>)</w:t>
      </w:r>
    </w:p>
    <w:p w:rsidR="00A73875" w:rsidRDefault="00A73875" w:rsidP="0048788A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Pr="0082549D">
        <w:rPr>
          <w:rFonts w:eastAsia="標楷體" w:hint="eastAsia"/>
          <w:bCs/>
          <w:color w:val="000000" w:themeColor="text1"/>
          <w:szCs w:val="24"/>
        </w:rPr>
        <w:t>宗教統計</w:t>
      </w:r>
    </w:p>
    <w:p w:rsidR="00A73875" w:rsidRDefault="00A73875" w:rsidP="0048788A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Pr="00BC515A">
        <w:rPr>
          <w:rFonts w:eastAsia="標楷體" w:hint="eastAsia"/>
          <w:bCs/>
          <w:szCs w:val="24"/>
        </w:rPr>
        <w:t>宗教團體興辦公益慈善及社會教化事業概況</w:t>
      </w:r>
    </w:p>
    <w:p w:rsidR="00A73875" w:rsidRDefault="00A73875" w:rsidP="0048788A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發布及編製機關單位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>
        <w:rPr>
          <w:rFonts w:eastAsia="標楷體" w:hint="eastAsia"/>
          <w:spacing w:val="-4"/>
          <w:szCs w:val="24"/>
        </w:rPr>
        <w:t>＊</w:t>
      </w:r>
      <w:proofErr w:type="gramEnd"/>
      <w:r>
        <w:rPr>
          <w:rFonts w:eastAsia="標楷體" w:hint="eastAsia"/>
          <w:spacing w:val="-4"/>
          <w:szCs w:val="24"/>
        </w:rPr>
        <w:t>發布機關、單位：澎湖縣政府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編製單位：</w:t>
      </w:r>
      <w:r>
        <w:rPr>
          <w:rFonts w:eastAsia="標楷體" w:hint="eastAsia"/>
          <w:spacing w:val="-4"/>
          <w:szCs w:val="24"/>
        </w:rPr>
        <w:t>澎湖縣政府民政處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>
        <w:rPr>
          <w:rFonts w:eastAsia="標楷體" w:hint="eastAsia"/>
          <w:spacing w:val="-10"/>
          <w:szCs w:val="24"/>
        </w:rPr>
        <w:t>＊</w:t>
      </w:r>
      <w:proofErr w:type="gramEnd"/>
      <w:r>
        <w:rPr>
          <w:rFonts w:eastAsia="標楷體" w:hint="eastAsia"/>
          <w:spacing w:val="-10"/>
          <w:szCs w:val="24"/>
        </w:rPr>
        <w:t>聯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 w:hint="eastAsia"/>
          <w:spacing w:val="-10"/>
          <w:szCs w:val="24"/>
        </w:rPr>
        <w:t>絡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 w:hint="eastAsia"/>
          <w:spacing w:val="-10"/>
          <w:szCs w:val="24"/>
        </w:rPr>
        <w:t>人：唐洪翊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聯絡電話：</w:t>
      </w:r>
      <w:r>
        <w:rPr>
          <w:rFonts w:eastAsia="標楷體"/>
          <w:szCs w:val="24"/>
        </w:rPr>
        <w:t>06-9274400</w:t>
      </w:r>
      <w:r>
        <w:rPr>
          <w:rFonts w:eastAsia="標楷體" w:hint="eastAsia"/>
          <w:szCs w:val="24"/>
        </w:rPr>
        <w:t>轉</w:t>
      </w:r>
      <w:r>
        <w:rPr>
          <w:rFonts w:eastAsia="標楷體"/>
          <w:szCs w:val="24"/>
        </w:rPr>
        <w:t>224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傳真：</w:t>
      </w:r>
      <w:r>
        <w:rPr>
          <w:rFonts w:eastAsia="標楷體"/>
          <w:szCs w:val="24"/>
        </w:rPr>
        <w:t>06-9274701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電子信箱：</w:t>
      </w:r>
      <w:r>
        <w:rPr>
          <w:rFonts w:eastAsia="標楷體"/>
          <w:szCs w:val="24"/>
        </w:rPr>
        <w:t>fa16490</w:t>
      </w:r>
      <w:r w:rsidRPr="0024301B">
        <w:rPr>
          <w:rFonts w:eastAsia="標楷體"/>
          <w:szCs w:val="24"/>
        </w:rPr>
        <w:t>@mail.penghu.gov.tw</w:t>
      </w:r>
      <w:r>
        <w:rPr>
          <w:rFonts w:eastAsia="標楷體"/>
          <w:szCs w:val="24"/>
        </w:rPr>
        <w:t xml:space="preserve"> 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二、發布形式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口頭：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（　）記者會或說明會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書面：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（　）新聞稿　（</w:t>
      </w:r>
      <w:proofErr w:type="gramStart"/>
      <w:r>
        <w:rPr>
          <w:rFonts w:ascii="標楷體" w:eastAsia="標楷體" w:hint="eastAsia"/>
          <w:szCs w:val="24"/>
        </w:rPr>
        <w:t>ˇ</w:t>
      </w:r>
      <w:proofErr w:type="gramEnd"/>
      <w:r>
        <w:rPr>
          <w:rFonts w:eastAsia="標楷體" w:hint="eastAsia"/>
          <w:szCs w:val="24"/>
        </w:rPr>
        <w:t>）報表　（</w:t>
      </w:r>
      <w:proofErr w:type="gramStart"/>
      <w:r>
        <w:rPr>
          <w:rFonts w:eastAsia="標楷體" w:hint="eastAsia"/>
          <w:szCs w:val="24"/>
        </w:rPr>
        <w:t>）</w:t>
      </w:r>
      <w:proofErr w:type="gramEnd"/>
      <w:r>
        <w:rPr>
          <w:rFonts w:eastAsia="標楷體" w:hint="eastAsia"/>
          <w:szCs w:val="24"/>
        </w:rPr>
        <w:t>書刊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電子媒體：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（</w:t>
      </w:r>
      <w:proofErr w:type="gramStart"/>
      <w:r>
        <w:rPr>
          <w:rFonts w:ascii="標楷體" w:eastAsia="標楷體" w:hint="eastAsia"/>
          <w:szCs w:val="24"/>
        </w:rPr>
        <w:t>ˇ</w:t>
      </w:r>
      <w:proofErr w:type="gramEnd"/>
      <w:r>
        <w:rPr>
          <w:rFonts w:eastAsia="標楷體" w:hint="eastAsia"/>
          <w:szCs w:val="24"/>
        </w:rPr>
        <w:t>）</w:t>
      </w:r>
      <w:proofErr w:type="gramStart"/>
      <w:r>
        <w:rPr>
          <w:rFonts w:eastAsia="標楷體" w:hint="eastAsia"/>
          <w:szCs w:val="24"/>
        </w:rPr>
        <w:t>線上書刊</w:t>
      </w:r>
      <w:proofErr w:type="gramEnd"/>
      <w:r>
        <w:rPr>
          <w:rFonts w:eastAsia="標楷體" w:hint="eastAsia"/>
          <w:szCs w:val="24"/>
        </w:rPr>
        <w:t>及資料庫，網址：</w:t>
      </w:r>
      <w:bookmarkStart w:id="0" w:name="_Hlt21920679"/>
      <w:bookmarkStart w:id="1" w:name="_Hlt21920680"/>
      <w:r>
        <w:rPr>
          <w:rFonts w:eastAsia="標楷體" w:hint="eastAsia"/>
          <w:szCs w:val="24"/>
        </w:rPr>
        <w:t>澎湖縣政府民政處網頁。</w:t>
      </w:r>
    </w:p>
    <w:bookmarkEnd w:id="0"/>
    <w:bookmarkEnd w:id="1"/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F13079">
        <w:rPr>
          <w:rStyle w:val="a7"/>
          <w:rFonts w:eastAsia="標楷體"/>
          <w:szCs w:val="24"/>
        </w:rPr>
        <w:t>http://www.penghu.gov.tw/civil/home.jsp?id=489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（　）磁片　（　）光碟片　（　）其他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三、資料範圍、週期及時效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統計地區範圍及對象：</w:t>
      </w:r>
      <w:proofErr w:type="gramStart"/>
      <w:r w:rsidRPr="0016375E">
        <w:rPr>
          <w:rFonts w:eastAsia="標楷體" w:hint="eastAsia"/>
          <w:szCs w:val="24"/>
        </w:rPr>
        <w:t>凡轄內</w:t>
      </w:r>
      <w:proofErr w:type="gramEnd"/>
      <w:r w:rsidRPr="0016375E">
        <w:rPr>
          <w:rFonts w:eastAsia="標楷體" w:hint="eastAsia"/>
          <w:szCs w:val="24"/>
        </w:rPr>
        <w:t>各種宗教興辦公益慈善及社會教化事業之慈善機構，均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/>
          <w:szCs w:val="24"/>
        </w:rPr>
        <w:t xml:space="preserve">                      </w:t>
      </w:r>
      <w:r w:rsidRPr="0016375E">
        <w:rPr>
          <w:rFonts w:eastAsia="標楷體" w:hint="eastAsia"/>
          <w:szCs w:val="24"/>
        </w:rPr>
        <w:t>為統計對象。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統計標準時間：</w:t>
      </w:r>
      <w:r>
        <w:rPr>
          <w:rFonts w:eastAsia="標楷體" w:hint="eastAsia"/>
        </w:rPr>
        <w:t>以當年</w:t>
      </w:r>
      <w:r>
        <w:rPr>
          <w:rFonts w:eastAsia="標楷體"/>
        </w:rPr>
        <w:t>12</w:t>
      </w:r>
      <w:r>
        <w:rPr>
          <w:rFonts w:eastAsia="標楷體" w:hint="eastAsia"/>
        </w:rPr>
        <w:t>月底之事實為</w:t>
      </w:r>
      <w:proofErr w:type="gramStart"/>
      <w:r>
        <w:rPr>
          <w:rFonts w:eastAsia="標楷體" w:hint="eastAsia"/>
        </w:rPr>
        <w:t>準</w:t>
      </w:r>
      <w:proofErr w:type="gramEnd"/>
      <w:r>
        <w:rPr>
          <w:rFonts w:eastAsia="標楷體" w:hint="eastAsia"/>
        </w:rPr>
        <w:t>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統計項目定義：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（一）醫院數：指各種宗教附設之醫院數，並以報經醫療主管機關核准設立者為限。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（二）診所數：指各種宗教附設之診所數，並以報經醫療主管機關核准設立者為限。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三）文教機構：指各種宗教附設者，並以報經教育主管機關核准設立者為限，分為大學數、專科學校數、中學數、職校數、小學數、幼兒園數、圖書閱覽室數及其他，其中大學包含獨立學院及技術學院，中學包含高級中學、綜合高中、國民中學。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（四）公益慈善事業：指各種宗教附設者，並以報經主管機關核准設立者為限，分為養老院數、身心障礙</w:t>
      </w:r>
      <w:proofErr w:type="gramStart"/>
      <w:r w:rsidRPr="0016375E">
        <w:rPr>
          <w:rFonts w:eastAsia="標楷體" w:hint="eastAsia"/>
          <w:szCs w:val="24"/>
        </w:rPr>
        <w:t>教養院數</w:t>
      </w:r>
      <w:proofErr w:type="gramEnd"/>
      <w:r w:rsidRPr="0016375E">
        <w:rPr>
          <w:rFonts w:eastAsia="標楷體" w:hint="eastAsia"/>
          <w:szCs w:val="24"/>
        </w:rPr>
        <w:t>、青少年</w:t>
      </w:r>
      <w:proofErr w:type="gramStart"/>
      <w:r w:rsidRPr="0016375E">
        <w:rPr>
          <w:rFonts w:eastAsia="標楷體" w:hint="eastAsia"/>
          <w:szCs w:val="24"/>
        </w:rPr>
        <w:t>輔導院數</w:t>
      </w:r>
      <w:proofErr w:type="gramEnd"/>
      <w:r w:rsidRPr="0016375E">
        <w:rPr>
          <w:rFonts w:eastAsia="標楷體" w:hint="eastAsia"/>
          <w:szCs w:val="24"/>
        </w:rPr>
        <w:t>、福利基金會數、學生宿舍處數、技藝研習數及社會服務中心數。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</w:t>
      </w: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統計單位：個</w:t>
      </w:r>
    </w:p>
    <w:p w:rsidR="00A73875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統計分類標準：</w:t>
      </w:r>
      <w:proofErr w:type="gramStart"/>
      <w:r w:rsidRPr="0016375E">
        <w:rPr>
          <w:rFonts w:eastAsia="標楷體" w:hint="eastAsia"/>
          <w:szCs w:val="24"/>
        </w:rPr>
        <w:t>橫項依</w:t>
      </w:r>
      <w:proofErr w:type="gramEnd"/>
      <w:r w:rsidRPr="0016375E">
        <w:rPr>
          <w:rFonts w:eastAsia="標楷體" w:hint="eastAsia"/>
          <w:szCs w:val="24"/>
        </w:rPr>
        <w:t>「鄉鎮市區及宗教別」分；</w:t>
      </w:r>
      <w:proofErr w:type="gramStart"/>
      <w:r w:rsidRPr="0016375E">
        <w:rPr>
          <w:rFonts w:eastAsia="標楷體" w:hint="eastAsia"/>
          <w:szCs w:val="24"/>
        </w:rPr>
        <w:t>縱項依</w:t>
      </w:r>
      <w:proofErr w:type="gramEnd"/>
      <w:r w:rsidRPr="0016375E">
        <w:rPr>
          <w:rFonts w:eastAsia="標楷體" w:hint="eastAsia"/>
          <w:szCs w:val="24"/>
        </w:rPr>
        <w:t>「醫療機構」、「文教機構」</w:t>
      </w:r>
      <w:r>
        <w:rPr>
          <w:rFonts w:eastAsia="標楷體"/>
          <w:szCs w:val="24"/>
        </w:rPr>
        <w:t xml:space="preserve">          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         </w:t>
      </w:r>
      <w:r w:rsidRPr="0016375E">
        <w:rPr>
          <w:rFonts w:eastAsia="標楷體" w:hint="eastAsia"/>
          <w:szCs w:val="24"/>
        </w:rPr>
        <w:t>及「公益慈善事業」分。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（一）醫療機構：分為醫院數、診所數。</w:t>
      </w:r>
    </w:p>
    <w:p w:rsidR="00A73875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（二）文教機構：分為大學數、專科學校數、中學數、職校數、小學數、幼兒園數、圖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          </w:t>
      </w:r>
      <w:r w:rsidRPr="0016375E">
        <w:rPr>
          <w:rFonts w:eastAsia="標楷體" w:hint="eastAsia"/>
          <w:szCs w:val="24"/>
        </w:rPr>
        <w:t>書閱覽室數、其他。</w:t>
      </w:r>
    </w:p>
    <w:p w:rsidR="00A73875" w:rsidRPr="0016375E" w:rsidRDefault="00A73875" w:rsidP="0016375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6375E">
        <w:rPr>
          <w:rFonts w:eastAsia="標楷體" w:hint="eastAsia"/>
          <w:szCs w:val="24"/>
        </w:rPr>
        <w:t>（三）公益慈善事業：分為養老院數、身心障礙</w:t>
      </w:r>
      <w:proofErr w:type="gramStart"/>
      <w:r w:rsidRPr="0016375E">
        <w:rPr>
          <w:rFonts w:eastAsia="標楷體" w:hint="eastAsia"/>
          <w:szCs w:val="24"/>
        </w:rPr>
        <w:t>教養院數</w:t>
      </w:r>
      <w:proofErr w:type="gramEnd"/>
      <w:r w:rsidRPr="0016375E">
        <w:rPr>
          <w:rFonts w:eastAsia="標楷體" w:hint="eastAsia"/>
          <w:szCs w:val="24"/>
        </w:rPr>
        <w:t>、青少年</w:t>
      </w:r>
      <w:proofErr w:type="gramStart"/>
      <w:r w:rsidRPr="0016375E">
        <w:rPr>
          <w:rFonts w:eastAsia="標楷體" w:hint="eastAsia"/>
          <w:szCs w:val="24"/>
        </w:rPr>
        <w:t>輔導院數</w:t>
      </w:r>
      <w:proofErr w:type="gramEnd"/>
      <w:r w:rsidRPr="0016375E">
        <w:rPr>
          <w:rFonts w:eastAsia="標楷體" w:hint="eastAsia"/>
          <w:szCs w:val="24"/>
        </w:rPr>
        <w:t>、福利基金</w:t>
      </w:r>
      <w:r w:rsidRPr="0016375E">
        <w:rPr>
          <w:rFonts w:eastAsia="標楷體" w:hint="eastAsia"/>
          <w:szCs w:val="24"/>
        </w:rPr>
        <w:lastRenderedPageBreak/>
        <w:t>會數、學生宿舍處數、技藝研習處數、社會服務中心數。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發布週期：按年。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時效：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個月</w:t>
      </w:r>
      <w:r>
        <w:rPr>
          <w:rFonts w:eastAsia="標楷體"/>
          <w:szCs w:val="24"/>
        </w:rPr>
        <w:t>5</w:t>
      </w:r>
      <w:r>
        <w:rPr>
          <w:rFonts w:eastAsia="標楷體" w:hint="eastAsia"/>
          <w:szCs w:val="24"/>
        </w:rPr>
        <w:t>日。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資料變革：無。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四、公開資料發布訊息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預告發布日期：</w:t>
      </w:r>
      <w:r w:rsidRPr="001B0AE9">
        <w:rPr>
          <w:rFonts w:eastAsia="標楷體" w:hint="eastAsia"/>
          <w:szCs w:val="24"/>
        </w:rPr>
        <w:t>每年</w:t>
      </w:r>
      <w:r w:rsidRPr="001B0AE9">
        <w:rPr>
          <w:rFonts w:eastAsia="標楷體"/>
          <w:szCs w:val="24"/>
        </w:rPr>
        <w:t>4</w:t>
      </w:r>
      <w:r w:rsidRPr="001B0AE9">
        <w:rPr>
          <w:rFonts w:eastAsia="標楷體" w:hint="eastAsia"/>
          <w:szCs w:val="24"/>
        </w:rPr>
        <w:t>月</w:t>
      </w:r>
      <w:r w:rsidRPr="001B0AE9">
        <w:rPr>
          <w:rFonts w:eastAsia="標楷體"/>
          <w:szCs w:val="24"/>
        </w:rPr>
        <w:t>5</w:t>
      </w:r>
      <w:r w:rsidRPr="001B0AE9">
        <w:rPr>
          <w:rFonts w:eastAsia="標楷體" w:hint="eastAsia"/>
          <w:szCs w:val="24"/>
        </w:rPr>
        <w:t>日前（若遇例假日順延）發布</w:t>
      </w:r>
      <w:r>
        <w:rPr>
          <w:rFonts w:eastAsia="標楷體" w:hint="eastAsia"/>
          <w:szCs w:val="24"/>
        </w:rPr>
        <w:t>，公布日期上載於澎湖縣政府民政處網站之「統計資料</w:t>
      </w:r>
      <w:r>
        <w:rPr>
          <w:rFonts w:eastAsia="標楷體"/>
          <w:szCs w:val="24"/>
        </w:rPr>
        <w:t>\</w:t>
      </w:r>
      <w:r>
        <w:rPr>
          <w:rFonts w:eastAsia="標楷體" w:hint="eastAsia"/>
          <w:szCs w:val="24"/>
        </w:rPr>
        <w:t>預告統計資料發布時間表」，網址：</w:t>
      </w:r>
      <w:r>
        <w:rPr>
          <w:rFonts w:eastAsia="標楷體"/>
          <w:szCs w:val="24"/>
        </w:rPr>
        <w:t xml:space="preserve">  </w:t>
      </w:r>
      <w:hyperlink r:id="rId7" w:history="1">
        <w:r>
          <w:rPr>
            <w:rStyle w:val="a7"/>
            <w:rFonts w:eastAsia="標楷體"/>
            <w:szCs w:val="24"/>
          </w:rPr>
          <w:t>http://www.penghu.gov.tw/civil/home.jsp?serno=201310220001&amp;mserno=201110140003&amp;contlink=ap/unit1.jsp</w:t>
        </w:r>
      </w:hyperlink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>
        <w:rPr>
          <w:rFonts w:eastAsia="標楷體" w:hint="eastAsia"/>
          <w:szCs w:val="24"/>
        </w:rPr>
        <w:t>同步發送單位：澎湖縣政府主計處網頁，網址：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</w:t>
      </w:r>
      <w:hyperlink r:id="rId8" w:history="1">
        <w:r>
          <w:rPr>
            <w:rStyle w:val="a7"/>
            <w:rFonts w:eastAsia="標楷體"/>
            <w:szCs w:val="24"/>
          </w:rPr>
          <w:t>http://www.penghu.gov.tw/accounting/</w:t>
        </w:r>
      </w:hyperlink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五、資料品質</w:t>
      </w:r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 w:hint="eastAsia"/>
          <w:szCs w:val="24"/>
        </w:rPr>
        <w:t>＊</w:t>
      </w:r>
      <w:proofErr w:type="gramEnd"/>
      <w:r w:rsidRPr="00FB7E1F">
        <w:rPr>
          <w:rFonts w:eastAsia="標楷體" w:hint="eastAsia"/>
          <w:szCs w:val="24"/>
        </w:rPr>
        <w:t>依據各</w:t>
      </w:r>
      <w:r>
        <w:rPr>
          <w:rFonts w:eastAsia="標楷體" w:hint="eastAsia"/>
          <w:szCs w:val="24"/>
        </w:rPr>
        <w:t>鄉</w:t>
      </w:r>
      <w:r>
        <w:rPr>
          <w:rFonts w:eastAsia="標楷體"/>
          <w:szCs w:val="24"/>
        </w:rPr>
        <w:t>(</w:t>
      </w:r>
      <w:r>
        <w:rPr>
          <w:rFonts w:eastAsia="標楷體" w:hint="eastAsia"/>
          <w:szCs w:val="24"/>
        </w:rPr>
        <w:t>鎮、市</w:t>
      </w:r>
      <w:r>
        <w:rPr>
          <w:rFonts w:eastAsia="標楷體"/>
          <w:szCs w:val="24"/>
        </w:rPr>
        <w:t>)</w:t>
      </w:r>
      <w:r>
        <w:rPr>
          <w:rFonts w:eastAsia="標楷體" w:hint="eastAsia"/>
          <w:szCs w:val="24"/>
        </w:rPr>
        <w:t>公</w:t>
      </w:r>
      <w:r w:rsidRPr="00FB7E1F">
        <w:rPr>
          <w:rFonts w:eastAsia="標楷體" w:hint="eastAsia"/>
          <w:szCs w:val="24"/>
        </w:rPr>
        <w:t>所報</w:t>
      </w:r>
      <w:r w:rsidRPr="005001F4">
        <w:rPr>
          <w:rFonts w:eastAsia="標楷體" w:hint="eastAsia"/>
          <w:szCs w:val="24"/>
        </w:rPr>
        <w:t>宗教團體興辦公益慈善及社會教化事業概況</w:t>
      </w:r>
      <w:r w:rsidRPr="00FB7E1F">
        <w:rPr>
          <w:rFonts w:eastAsia="標楷體" w:hint="eastAsia"/>
          <w:szCs w:val="24"/>
        </w:rPr>
        <w:t>彙編。</w:t>
      </w:r>
      <w:bookmarkStart w:id="2" w:name="_GoBack"/>
      <w:bookmarkEnd w:id="2"/>
    </w:p>
    <w:p w:rsidR="00A73875" w:rsidRDefault="00A73875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 w:hint="eastAsia"/>
          <w:bCs/>
          <w:szCs w:val="24"/>
        </w:rPr>
        <w:t>六、須注意及預定改變之事項</w:t>
      </w:r>
      <w:r>
        <w:rPr>
          <w:rFonts w:eastAsia="標楷體" w:hint="eastAsia"/>
          <w:szCs w:val="24"/>
        </w:rPr>
        <w:t>：無。</w:t>
      </w:r>
    </w:p>
    <w:sectPr w:rsidR="00A73875" w:rsidSect="00307588"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D1B" w:rsidRDefault="00484D1B" w:rsidP="0048788A">
      <w:r>
        <w:separator/>
      </w:r>
    </w:p>
  </w:endnote>
  <w:endnote w:type="continuationSeparator" w:id="0">
    <w:p w:rsidR="00484D1B" w:rsidRDefault="00484D1B" w:rsidP="00487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D1B" w:rsidRDefault="00484D1B" w:rsidP="0048788A">
      <w:r>
        <w:separator/>
      </w:r>
    </w:p>
  </w:footnote>
  <w:footnote w:type="continuationSeparator" w:id="0">
    <w:p w:rsidR="00484D1B" w:rsidRDefault="00484D1B" w:rsidP="00487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C297F"/>
    <w:multiLevelType w:val="multilevel"/>
    <w:tmpl w:val="2B04C2CE"/>
    <w:lvl w:ilvl="0">
      <w:start w:val="1"/>
      <w:numFmt w:val="taiwaneseCountingThousand"/>
      <w:lvlText w:val="(%1)"/>
      <w:lvlJc w:val="left"/>
      <w:pPr>
        <w:tabs>
          <w:tab w:val="num" w:pos="1110"/>
        </w:tabs>
        <w:ind w:left="1110" w:hanging="510"/>
      </w:pPr>
      <w:rPr>
        <w:rFonts w:cs="Times New Roman" w:hint="eastAsia"/>
      </w:rPr>
    </w:lvl>
    <w:lvl w:ilvl="1">
      <w:start w:val="1"/>
      <w:numFmt w:val="decimal"/>
      <w:lvlText w:val="%2"/>
      <w:lvlJc w:val="left"/>
      <w:pPr>
        <w:tabs>
          <w:tab w:val="num" w:pos="1304"/>
        </w:tabs>
        <w:ind w:left="1644" w:hanging="340"/>
      </w:pPr>
      <w:rPr>
        <w:rFonts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 w:hint="eastAsia"/>
      </w:rPr>
    </w:lvl>
  </w:abstractNum>
  <w:abstractNum w:abstractNumId="1">
    <w:nsid w:val="59857E3A"/>
    <w:multiLevelType w:val="singleLevel"/>
    <w:tmpl w:val="F5C04EC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C0A"/>
    <w:rsid w:val="0000498A"/>
    <w:rsid w:val="00030852"/>
    <w:rsid w:val="000A7E17"/>
    <w:rsid w:val="000C4482"/>
    <w:rsid w:val="000C6C51"/>
    <w:rsid w:val="00126E0E"/>
    <w:rsid w:val="0016375E"/>
    <w:rsid w:val="001B0AE9"/>
    <w:rsid w:val="001D4C01"/>
    <w:rsid w:val="001F70D1"/>
    <w:rsid w:val="0020301C"/>
    <w:rsid w:val="002253E7"/>
    <w:rsid w:val="0024301B"/>
    <w:rsid w:val="00246730"/>
    <w:rsid w:val="00293597"/>
    <w:rsid w:val="00307588"/>
    <w:rsid w:val="004521F7"/>
    <w:rsid w:val="00454853"/>
    <w:rsid w:val="00484D1B"/>
    <w:rsid w:val="0048788A"/>
    <w:rsid w:val="004D1A89"/>
    <w:rsid w:val="004E2DD6"/>
    <w:rsid w:val="005001F4"/>
    <w:rsid w:val="00544E36"/>
    <w:rsid w:val="00556EDF"/>
    <w:rsid w:val="006162ED"/>
    <w:rsid w:val="00655E1E"/>
    <w:rsid w:val="00731E24"/>
    <w:rsid w:val="0082549D"/>
    <w:rsid w:val="00890517"/>
    <w:rsid w:val="008C3C0A"/>
    <w:rsid w:val="008E70F1"/>
    <w:rsid w:val="00941A8B"/>
    <w:rsid w:val="0094203A"/>
    <w:rsid w:val="0095236E"/>
    <w:rsid w:val="00A25CA2"/>
    <w:rsid w:val="00A73875"/>
    <w:rsid w:val="00A7786E"/>
    <w:rsid w:val="00AF5916"/>
    <w:rsid w:val="00B507D9"/>
    <w:rsid w:val="00BA7B3E"/>
    <w:rsid w:val="00BB43A0"/>
    <w:rsid w:val="00BC515A"/>
    <w:rsid w:val="00BF458B"/>
    <w:rsid w:val="00C4553C"/>
    <w:rsid w:val="00C95424"/>
    <w:rsid w:val="00CA2BE4"/>
    <w:rsid w:val="00CB1F9E"/>
    <w:rsid w:val="00CC4AFA"/>
    <w:rsid w:val="00D45F10"/>
    <w:rsid w:val="00D50DFD"/>
    <w:rsid w:val="00DE73C0"/>
    <w:rsid w:val="00DF2ACD"/>
    <w:rsid w:val="00E04AFB"/>
    <w:rsid w:val="00F13079"/>
    <w:rsid w:val="00FB7E1F"/>
    <w:rsid w:val="00FD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88"/>
    <w:pPr>
      <w:widowControl w:val="0"/>
    </w:pPr>
  </w:style>
  <w:style w:type="paragraph" w:styleId="4">
    <w:name w:val="heading 4"/>
    <w:basedOn w:val="a"/>
    <w:next w:val="a"/>
    <w:link w:val="40"/>
    <w:autoRedefine/>
    <w:uiPriority w:val="99"/>
    <w:qFormat/>
    <w:rsid w:val="0094203A"/>
    <w:pPr>
      <w:keepNext/>
      <w:outlineLvl w:val="3"/>
    </w:pPr>
    <w:rPr>
      <w:rFonts w:ascii="Calibri Light" w:hAnsi="Calibri Light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9"/>
    <w:locked/>
    <w:rsid w:val="0094203A"/>
    <w:rPr>
      <w:rFonts w:ascii="Calibri Light" w:eastAsia="新細明體" w:hAnsi="Calibri Light" w:cs="Times New Roman"/>
      <w:sz w:val="36"/>
      <w:szCs w:val="36"/>
    </w:rPr>
  </w:style>
  <w:style w:type="paragraph" w:styleId="a3">
    <w:name w:val="header"/>
    <w:basedOn w:val="a"/>
    <w:link w:val="a4"/>
    <w:uiPriority w:val="99"/>
    <w:rsid w:val="00487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48788A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487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8788A"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48788A"/>
    <w:rPr>
      <w:rFonts w:cs="Times New Roman"/>
      <w:color w:val="0000FF"/>
      <w:u w:val="single"/>
    </w:rPr>
  </w:style>
  <w:style w:type="paragraph" w:customStyle="1" w:styleId="cjk">
    <w:name w:val="cjk"/>
    <w:basedOn w:val="a"/>
    <w:uiPriority w:val="99"/>
    <w:rsid w:val="0016375E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nghu.gov.tw/civil/home.jsp?serno=201310220001&amp;mserno=201110140003&amp;contlink=ap/unit1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統計資料背景說明</dc:title>
  <dc:creator>莊家淋</dc:creator>
  <cp:lastModifiedBy>user</cp:lastModifiedBy>
  <cp:revision>2</cp:revision>
  <dcterms:created xsi:type="dcterms:W3CDTF">2019-11-28T07:44:00Z</dcterms:created>
  <dcterms:modified xsi:type="dcterms:W3CDTF">2019-11-28T07:44:00Z</dcterms:modified>
</cp:coreProperties>
</file>