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94B" w:rsidRPr="009B269B" w:rsidRDefault="003742C1" w:rsidP="005F68A7">
      <w:pPr>
        <w:spacing w:before="180"/>
        <w:jc w:val="center"/>
        <w:rPr>
          <w:rFonts w:ascii="標楷體" w:eastAsia="標楷體" w:hAnsi="標楷體"/>
          <w:b/>
          <w:sz w:val="48"/>
          <w:szCs w:val="48"/>
        </w:rPr>
      </w:pPr>
      <w:r w:rsidRPr="003742C1">
        <w:rPr>
          <w:rFonts w:ascii="標楷體" w:eastAsia="標楷體" w:hAnsi="標楷體" w:hint="eastAsia"/>
          <w:b/>
          <w:sz w:val="40"/>
          <w:szCs w:val="48"/>
        </w:rPr>
        <w:t>澎湖縣湖西</w:t>
      </w:r>
      <w:r w:rsidR="005F68A7" w:rsidRPr="003742C1">
        <w:rPr>
          <w:rFonts w:ascii="標楷體" w:eastAsia="標楷體" w:hAnsi="標楷體" w:hint="eastAsia"/>
          <w:b/>
          <w:sz w:val="40"/>
          <w:szCs w:val="48"/>
        </w:rPr>
        <w:t>鄉統計通報</w:t>
      </w:r>
    </w:p>
    <w:p w:rsidR="005F68A7" w:rsidRDefault="003742C1" w:rsidP="003742C1">
      <w:pPr>
        <w:spacing w:before="180"/>
        <w:rPr>
          <w:rFonts w:ascii="標楷體" w:eastAsia="標楷體" w:hAnsi="標楷體"/>
          <w:b/>
          <w:sz w:val="48"/>
          <w:szCs w:val="48"/>
        </w:rPr>
      </w:pPr>
      <w:r>
        <w:rPr>
          <w:rFonts w:ascii="標楷體" w:eastAsia="標楷體" w:hAnsi="標楷體" w:hint="eastAsia"/>
          <w:b/>
          <w:sz w:val="36"/>
          <w:szCs w:val="48"/>
        </w:rPr>
        <w:t xml:space="preserve">     </w:t>
      </w:r>
      <w:r w:rsidR="005F68A7" w:rsidRPr="003742C1">
        <w:rPr>
          <w:rFonts w:ascii="標楷體" w:eastAsia="標楷體" w:hAnsi="標楷體" w:hint="eastAsia"/>
          <w:b/>
          <w:sz w:val="36"/>
          <w:szCs w:val="48"/>
        </w:rPr>
        <w:t>澎湖縣</w:t>
      </w:r>
      <w:r w:rsidRPr="003742C1">
        <w:rPr>
          <w:rFonts w:ascii="標楷體" w:eastAsia="標楷體" w:hAnsi="標楷體" w:hint="eastAsia"/>
          <w:b/>
          <w:sz w:val="36"/>
          <w:szCs w:val="48"/>
        </w:rPr>
        <w:t>湖西</w:t>
      </w:r>
      <w:r w:rsidR="005F68A7" w:rsidRPr="003742C1">
        <w:rPr>
          <w:rFonts w:ascii="標楷體" w:eastAsia="標楷體" w:hAnsi="標楷體" w:hint="eastAsia"/>
          <w:b/>
          <w:sz w:val="36"/>
          <w:szCs w:val="48"/>
        </w:rPr>
        <w:t>鄉</w:t>
      </w:r>
      <w:r w:rsidRPr="003742C1">
        <w:rPr>
          <w:rFonts w:ascii="標楷體" w:eastAsia="標楷體" w:hAnsi="標楷體" w:hint="eastAsia"/>
          <w:b/>
          <w:sz w:val="36"/>
          <w:szCs w:val="48"/>
        </w:rPr>
        <w:t>107年</w:t>
      </w:r>
      <w:r w:rsidR="005F68A7" w:rsidRPr="003742C1">
        <w:rPr>
          <w:rFonts w:ascii="標楷體" w:eastAsia="標楷體" w:hAnsi="標楷體" w:hint="eastAsia"/>
          <w:b/>
          <w:sz w:val="36"/>
          <w:szCs w:val="48"/>
        </w:rPr>
        <w:t>資源回收成果概況</w:t>
      </w:r>
      <w:r>
        <w:rPr>
          <w:rFonts w:ascii="標楷體" w:eastAsia="標楷體" w:hAnsi="標楷體" w:hint="eastAsia"/>
          <w:b/>
          <w:sz w:val="36"/>
          <w:szCs w:val="48"/>
        </w:rPr>
        <w:t xml:space="preserve">  </w:t>
      </w:r>
      <w:r>
        <w:rPr>
          <w:rFonts w:ascii="標楷體" w:eastAsia="標楷體" w:hAnsi="標楷體" w:hint="eastAsia"/>
          <w:sz w:val="20"/>
        </w:rPr>
        <w:t>108</w:t>
      </w:r>
      <w:r w:rsidRPr="00245676">
        <w:rPr>
          <w:rFonts w:ascii="標楷體" w:eastAsia="標楷體" w:hAnsi="標楷體" w:hint="eastAsia"/>
          <w:sz w:val="20"/>
        </w:rPr>
        <w:t>年</w:t>
      </w:r>
      <w:r>
        <w:rPr>
          <w:rFonts w:ascii="標楷體" w:eastAsia="標楷體" w:hAnsi="標楷體" w:hint="eastAsia"/>
          <w:sz w:val="20"/>
        </w:rPr>
        <w:t>7月</w:t>
      </w:r>
    </w:p>
    <w:p w:rsidR="00882D48" w:rsidRPr="009B269B" w:rsidRDefault="00183951" w:rsidP="00521480">
      <w:pPr>
        <w:spacing w:beforeLines="0" w:line="640" w:lineRule="exact"/>
        <w:rPr>
          <w:rFonts w:ascii="標楷體" w:eastAsia="標楷體" w:hAnsi="標楷體"/>
          <w:sz w:val="28"/>
          <w:szCs w:val="28"/>
        </w:rPr>
      </w:pPr>
      <w:r>
        <w:rPr>
          <w:rFonts w:ascii="標楷體" w:eastAsia="標楷體" w:hAnsi="標楷體" w:hint="eastAsia"/>
        </w:rPr>
        <w:t xml:space="preserve">     </w:t>
      </w:r>
      <w:r w:rsidRPr="009B269B">
        <w:rPr>
          <w:rFonts w:ascii="標楷體" w:eastAsia="標楷體" w:hAnsi="標楷體" w:hint="eastAsia"/>
          <w:sz w:val="28"/>
          <w:szCs w:val="28"/>
        </w:rPr>
        <w:t>隨著社會經濟高度發展</w:t>
      </w:r>
      <w:r>
        <w:rPr>
          <w:rFonts w:ascii="標楷體" w:eastAsia="標楷體" w:hAnsi="標楷體" w:hint="eastAsia"/>
          <w:sz w:val="28"/>
          <w:szCs w:val="28"/>
        </w:rPr>
        <w:t>，</w:t>
      </w:r>
      <w:r w:rsidRPr="00183951">
        <w:rPr>
          <w:rFonts w:ascii="標楷體" w:eastAsia="標楷體" w:hAnsi="標楷體" w:hint="eastAsia"/>
          <w:sz w:val="28"/>
          <w:szCs w:val="28"/>
        </w:rPr>
        <w:t>現代文明產生的廢棄物對人類及動植物生存環境造成污染及危害事件屢見不鮮，</w:t>
      </w:r>
      <w:r w:rsidRPr="009B269B">
        <w:rPr>
          <w:rFonts w:ascii="標楷體" w:eastAsia="標楷體" w:hAnsi="標楷體" w:hint="eastAsia"/>
          <w:sz w:val="28"/>
          <w:szCs w:val="28"/>
        </w:rPr>
        <w:t>全面落實垃圾減量政策</w:t>
      </w:r>
      <w:r w:rsidRPr="00183951">
        <w:rPr>
          <w:rFonts w:ascii="標楷體" w:eastAsia="標楷體" w:hAnsi="標楷體" w:hint="eastAsia"/>
          <w:sz w:val="28"/>
          <w:szCs w:val="28"/>
        </w:rPr>
        <w:t>及垃圾分類處理</w:t>
      </w:r>
      <w:r w:rsidRPr="009B269B">
        <w:rPr>
          <w:rFonts w:ascii="標楷體" w:eastAsia="標楷體" w:hAnsi="標楷體" w:hint="eastAsia"/>
          <w:sz w:val="28"/>
          <w:szCs w:val="28"/>
        </w:rPr>
        <w:t>並促使資源永續利用</w:t>
      </w:r>
      <w:r w:rsidRPr="00183951">
        <w:rPr>
          <w:rFonts w:ascii="標楷體" w:eastAsia="標楷體" w:hAnsi="標楷體" w:hint="eastAsia"/>
          <w:sz w:val="28"/>
          <w:szCs w:val="28"/>
        </w:rPr>
        <w:t>，將廢棄物資源化，以邁向循環經濟為目標</w:t>
      </w:r>
      <w:r w:rsidR="005F68A7" w:rsidRPr="009B269B">
        <w:rPr>
          <w:rFonts w:ascii="標楷體" w:eastAsia="標楷體" w:hAnsi="標楷體" w:hint="eastAsia"/>
          <w:sz w:val="28"/>
          <w:szCs w:val="28"/>
        </w:rPr>
        <w:t>。本通報茲就近5年公務統計資料，針對</w:t>
      </w:r>
      <w:r w:rsidR="003742C1">
        <w:rPr>
          <w:rFonts w:ascii="標楷體" w:eastAsia="標楷體" w:hAnsi="標楷體" w:hint="eastAsia"/>
          <w:sz w:val="28"/>
          <w:szCs w:val="28"/>
        </w:rPr>
        <w:t>湖西</w:t>
      </w:r>
      <w:r w:rsidR="005F68A7" w:rsidRPr="009B269B">
        <w:rPr>
          <w:rFonts w:ascii="標楷體" w:eastAsia="標楷體" w:hAnsi="標楷體" w:hint="eastAsia"/>
          <w:sz w:val="28"/>
          <w:szCs w:val="28"/>
        </w:rPr>
        <w:t>鄉資源回收成果概況進行簡要分析。</w:t>
      </w:r>
    </w:p>
    <w:p w:rsidR="00882D48" w:rsidRPr="009B269B" w:rsidRDefault="00882D48" w:rsidP="005E3343">
      <w:pPr>
        <w:spacing w:beforeLines="0" w:line="720" w:lineRule="exact"/>
        <w:ind w:left="566" w:hangingChars="202" w:hanging="566"/>
        <w:rPr>
          <w:rFonts w:ascii="標楷體" w:eastAsia="標楷體" w:hAnsi="標楷體"/>
          <w:b/>
          <w:sz w:val="28"/>
          <w:szCs w:val="28"/>
        </w:rPr>
      </w:pPr>
      <w:r w:rsidRPr="009B269B">
        <w:rPr>
          <w:rFonts w:ascii="標楷體" w:eastAsia="標楷體" w:hAnsi="標楷體" w:hint="eastAsia"/>
          <w:b/>
          <w:sz w:val="28"/>
          <w:szCs w:val="28"/>
        </w:rPr>
        <w:t>一、</w:t>
      </w:r>
      <w:r w:rsidR="00E70C25">
        <w:rPr>
          <w:rFonts w:ascii="標楷體" w:eastAsia="標楷體" w:hAnsi="標楷體" w:hint="eastAsia"/>
          <w:b/>
          <w:sz w:val="28"/>
          <w:szCs w:val="28"/>
        </w:rPr>
        <w:t>107</w:t>
      </w:r>
      <w:r w:rsidRPr="009B269B">
        <w:rPr>
          <w:rFonts w:ascii="標楷體" w:eastAsia="標楷體" w:hAnsi="標楷體" w:hint="eastAsia"/>
          <w:b/>
          <w:sz w:val="28"/>
          <w:szCs w:val="28"/>
        </w:rPr>
        <w:t>年本鄉垃圾產生量計</w:t>
      </w:r>
      <w:r w:rsidR="00E70C25">
        <w:rPr>
          <w:rFonts w:ascii="標楷體" w:eastAsia="標楷體" w:hAnsi="標楷體" w:hint="eastAsia"/>
          <w:b/>
          <w:sz w:val="28"/>
          <w:szCs w:val="28"/>
        </w:rPr>
        <w:t>4</w:t>
      </w:r>
      <w:r w:rsidRPr="009B269B">
        <w:rPr>
          <w:rFonts w:ascii="標楷體" w:eastAsia="標楷體" w:hAnsi="標楷體" w:hint="eastAsia"/>
          <w:b/>
          <w:sz w:val="28"/>
          <w:szCs w:val="28"/>
        </w:rPr>
        <w:t>,</w:t>
      </w:r>
      <w:r w:rsidR="00E70C25">
        <w:rPr>
          <w:rFonts w:ascii="標楷體" w:eastAsia="標楷體" w:hAnsi="標楷體" w:hint="eastAsia"/>
          <w:b/>
          <w:sz w:val="28"/>
          <w:szCs w:val="28"/>
        </w:rPr>
        <w:t>665.36</w:t>
      </w:r>
      <w:r w:rsidRPr="009B269B">
        <w:rPr>
          <w:rFonts w:ascii="標楷體" w:eastAsia="標楷體" w:hAnsi="標楷體" w:hint="eastAsia"/>
          <w:b/>
          <w:sz w:val="28"/>
          <w:szCs w:val="28"/>
        </w:rPr>
        <w:t>公噸，依清理方式分，占最多數者為</w:t>
      </w:r>
      <w:r w:rsidR="00E70C25">
        <w:rPr>
          <w:rFonts w:ascii="標楷體" w:eastAsia="標楷體" w:hAnsi="標楷體" w:hint="eastAsia"/>
          <w:b/>
          <w:sz w:val="28"/>
          <w:szCs w:val="28"/>
        </w:rPr>
        <w:t>執行機關資源回收</w:t>
      </w:r>
      <w:r w:rsidR="00702144" w:rsidRPr="009B269B">
        <w:rPr>
          <w:rFonts w:ascii="標楷體" w:eastAsia="標楷體" w:hAnsi="標楷體" w:hint="eastAsia"/>
          <w:b/>
          <w:sz w:val="28"/>
          <w:szCs w:val="28"/>
        </w:rPr>
        <w:t>計</w:t>
      </w:r>
      <w:r w:rsidR="00E70C25">
        <w:rPr>
          <w:rFonts w:ascii="標楷體" w:eastAsia="標楷體" w:hAnsi="標楷體" w:hint="eastAsia"/>
          <w:b/>
          <w:sz w:val="28"/>
          <w:szCs w:val="28"/>
        </w:rPr>
        <w:t>2</w:t>
      </w:r>
      <w:r w:rsidR="00702144" w:rsidRPr="009B269B">
        <w:rPr>
          <w:rFonts w:ascii="標楷體" w:eastAsia="標楷體" w:hAnsi="標楷體" w:hint="eastAsia"/>
          <w:b/>
          <w:sz w:val="28"/>
          <w:szCs w:val="28"/>
        </w:rPr>
        <w:t>,</w:t>
      </w:r>
      <w:r w:rsidR="00E70C25">
        <w:rPr>
          <w:rFonts w:ascii="標楷體" w:eastAsia="標楷體" w:hAnsi="標楷體" w:hint="eastAsia"/>
          <w:b/>
          <w:sz w:val="28"/>
          <w:szCs w:val="28"/>
        </w:rPr>
        <w:t>472.95</w:t>
      </w:r>
      <w:r w:rsidRPr="009B269B">
        <w:rPr>
          <w:rFonts w:ascii="標楷體" w:eastAsia="標楷體" w:hAnsi="標楷體" w:hint="eastAsia"/>
          <w:b/>
          <w:sz w:val="28"/>
          <w:szCs w:val="28"/>
        </w:rPr>
        <w:t>公噸（占</w:t>
      </w:r>
      <w:r w:rsidR="00E70C25">
        <w:rPr>
          <w:rFonts w:ascii="標楷體" w:eastAsia="標楷體" w:hAnsi="標楷體" w:hint="eastAsia"/>
          <w:b/>
          <w:sz w:val="28"/>
          <w:szCs w:val="28"/>
        </w:rPr>
        <w:t>53.01</w:t>
      </w:r>
      <w:r w:rsidRPr="009B269B">
        <w:rPr>
          <w:rFonts w:ascii="標楷體" w:eastAsia="標楷體" w:hAnsi="標楷體" w:hint="eastAsia"/>
          <w:b/>
          <w:sz w:val="28"/>
          <w:szCs w:val="28"/>
        </w:rPr>
        <w:t>％）</w:t>
      </w:r>
      <w:r w:rsidR="009B269B">
        <w:rPr>
          <w:rFonts w:ascii="標楷體" w:eastAsia="標楷體" w:hAnsi="標楷體" w:hint="eastAsia"/>
          <w:b/>
          <w:sz w:val="28"/>
          <w:szCs w:val="28"/>
        </w:rPr>
        <w:t>。</w:t>
      </w:r>
    </w:p>
    <w:p w:rsidR="00DD091E" w:rsidRPr="009B269B" w:rsidRDefault="00702144" w:rsidP="00521480">
      <w:pPr>
        <w:spacing w:beforeLines="0" w:line="640" w:lineRule="exact"/>
        <w:ind w:leftChars="236" w:left="566"/>
        <w:rPr>
          <w:rFonts w:ascii="標楷體" w:eastAsia="標楷體" w:hAnsi="標楷體"/>
          <w:sz w:val="28"/>
          <w:szCs w:val="28"/>
        </w:rPr>
      </w:pPr>
      <w:r w:rsidRPr="009B269B">
        <w:rPr>
          <w:rFonts w:ascii="標楷體" w:eastAsia="標楷體" w:hAnsi="標楷體" w:hint="eastAsia"/>
          <w:sz w:val="28"/>
          <w:szCs w:val="28"/>
        </w:rPr>
        <w:t xml:space="preserve">    </w:t>
      </w:r>
      <w:r w:rsidR="00E70C25">
        <w:rPr>
          <w:rFonts w:ascii="標楷體" w:eastAsia="標楷體" w:hAnsi="標楷體" w:hint="eastAsia"/>
          <w:sz w:val="28"/>
          <w:szCs w:val="28"/>
        </w:rPr>
        <w:t>107</w:t>
      </w:r>
      <w:r w:rsidR="00882D48" w:rsidRPr="009B269B">
        <w:rPr>
          <w:rFonts w:ascii="標楷體" w:eastAsia="標楷體" w:hAnsi="標楷體" w:hint="eastAsia"/>
          <w:sz w:val="28"/>
          <w:szCs w:val="28"/>
        </w:rPr>
        <w:t>年本鄉垃圾產生量計</w:t>
      </w:r>
      <w:r w:rsidR="00E70C25">
        <w:rPr>
          <w:rFonts w:ascii="標楷體" w:eastAsia="標楷體" w:hAnsi="標楷體" w:hint="eastAsia"/>
          <w:sz w:val="28"/>
          <w:szCs w:val="28"/>
        </w:rPr>
        <w:t>4</w:t>
      </w:r>
      <w:r w:rsidRPr="009B269B">
        <w:rPr>
          <w:rFonts w:ascii="標楷體" w:eastAsia="標楷體" w:hAnsi="標楷體" w:hint="eastAsia"/>
          <w:sz w:val="28"/>
          <w:szCs w:val="28"/>
        </w:rPr>
        <w:t>,</w:t>
      </w:r>
      <w:r w:rsidR="00E70C25">
        <w:rPr>
          <w:rFonts w:ascii="標楷體" w:eastAsia="標楷體" w:hAnsi="標楷體" w:hint="eastAsia"/>
          <w:sz w:val="28"/>
          <w:szCs w:val="28"/>
        </w:rPr>
        <w:t>665.36</w:t>
      </w:r>
      <w:r w:rsidR="00882D48" w:rsidRPr="009B269B">
        <w:rPr>
          <w:rFonts w:ascii="標楷體" w:eastAsia="標楷體" w:hAnsi="標楷體" w:hint="eastAsia"/>
          <w:sz w:val="28"/>
          <w:szCs w:val="28"/>
        </w:rPr>
        <w:t>公噸，其中依清理方式分為垃圾清運、</w:t>
      </w:r>
      <w:r w:rsidR="00107C74" w:rsidRPr="009B269B">
        <w:rPr>
          <w:rFonts w:ascii="標楷體" w:eastAsia="標楷體" w:hAnsi="標楷體" w:hint="eastAsia"/>
          <w:sz w:val="28"/>
          <w:szCs w:val="28"/>
        </w:rPr>
        <w:t>執行機關資源回收、廚餘回收及</w:t>
      </w:r>
      <w:r w:rsidR="00882D48" w:rsidRPr="009B269B">
        <w:rPr>
          <w:rFonts w:ascii="標楷體" w:eastAsia="標楷體" w:hAnsi="標楷體" w:hint="eastAsia"/>
          <w:sz w:val="28"/>
          <w:szCs w:val="28"/>
        </w:rPr>
        <w:t>巨大垃圾</w:t>
      </w:r>
      <w:proofErr w:type="gramStart"/>
      <w:r w:rsidR="00882D48" w:rsidRPr="009B269B">
        <w:rPr>
          <w:rFonts w:ascii="標楷體" w:eastAsia="標楷體" w:hAnsi="標楷體" w:hint="eastAsia"/>
          <w:sz w:val="28"/>
          <w:szCs w:val="28"/>
        </w:rPr>
        <w:t>採</w:t>
      </w:r>
      <w:proofErr w:type="gramEnd"/>
      <w:r w:rsidR="00882D48" w:rsidRPr="009B269B">
        <w:rPr>
          <w:rFonts w:ascii="標楷體" w:eastAsia="標楷體" w:hAnsi="標楷體" w:hint="eastAsia"/>
          <w:sz w:val="28"/>
          <w:szCs w:val="28"/>
        </w:rPr>
        <w:t>衛生掩埋</w:t>
      </w:r>
      <w:r w:rsidR="00E70C25">
        <w:rPr>
          <w:rFonts w:ascii="標楷體" w:eastAsia="標楷體" w:hAnsi="標楷體" w:hint="eastAsia"/>
          <w:sz w:val="28"/>
          <w:szCs w:val="28"/>
        </w:rPr>
        <w:t>與回收再利用</w:t>
      </w:r>
      <w:r w:rsidR="00E70C25" w:rsidRPr="009B269B">
        <w:rPr>
          <w:rFonts w:ascii="標楷體" w:eastAsia="標楷體" w:hAnsi="標楷體" w:hint="eastAsia"/>
          <w:sz w:val="28"/>
          <w:szCs w:val="28"/>
        </w:rPr>
        <w:t>方式</w:t>
      </w:r>
      <w:r w:rsidR="00882D48" w:rsidRPr="009B269B">
        <w:rPr>
          <w:rFonts w:ascii="標楷體" w:eastAsia="標楷體" w:hAnsi="標楷體" w:hint="eastAsia"/>
          <w:sz w:val="28"/>
          <w:szCs w:val="28"/>
        </w:rPr>
        <w:t>處理。所占比率由高至低分別為</w:t>
      </w:r>
      <w:r w:rsidR="00E70C25" w:rsidRPr="009B269B">
        <w:rPr>
          <w:rFonts w:ascii="標楷體" w:eastAsia="標楷體" w:hAnsi="標楷體" w:hint="eastAsia"/>
          <w:sz w:val="28"/>
          <w:szCs w:val="28"/>
        </w:rPr>
        <w:t>執行機關資源回收量計</w:t>
      </w:r>
      <w:r w:rsidR="00E70C25">
        <w:rPr>
          <w:rFonts w:ascii="標楷體" w:eastAsia="標楷體" w:hAnsi="標楷體" w:hint="eastAsia"/>
          <w:sz w:val="28"/>
          <w:szCs w:val="28"/>
        </w:rPr>
        <w:t>2,472.95</w:t>
      </w:r>
      <w:r w:rsidR="00E70C25" w:rsidRPr="009B269B">
        <w:rPr>
          <w:rFonts w:ascii="標楷體" w:eastAsia="標楷體" w:hAnsi="標楷體" w:hint="eastAsia"/>
          <w:sz w:val="28"/>
          <w:szCs w:val="28"/>
        </w:rPr>
        <w:t>公噸（占</w:t>
      </w:r>
      <w:r w:rsidR="00E70C25">
        <w:rPr>
          <w:rFonts w:ascii="標楷體" w:eastAsia="標楷體" w:hAnsi="標楷體" w:hint="eastAsia"/>
          <w:sz w:val="28"/>
          <w:szCs w:val="28"/>
        </w:rPr>
        <w:t>53.01</w:t>
      </w:r>
      <w:r w:rsidR="00E70C25" w:rsidRPr="009B269B">
        <w:rPr>
          <w:rFonts w:ascii="標楷體" w:eastAsia="標楷體" w:hAnsi="標楷體" w:hint="eastAsia"/>
          <w:sz w:val="28"/>
          <w:szCs w:val="28"/>
        </w:rPr>
        <w:t>％）、</w:t>
      </w:r>
      <w:r w:rsidR="00882D48" w:rsidRPr="009B269B">
        <w:rPr>
          <w:rFonts w:ascii="標楷體" w:eastAsia="標楷體" w:hAnsi="標楷體" w:hint="eastAsia"/>
          <w:sz w:val="28"/>
          <w:szCs w:val="28"/>
        </w:rPr>
        <w:t>垃圾清運量</w:t>
      </w:r>
      <w:r w:rsidR="00924BA6" w:rsidRPr="009B269B">
        <w:rPr>
          <w:rFonts w:ascii="標楷體" w:eastAsia="標楷體" w:hAnsi="標楷體" w:hint="eastAsia"/>
          <w:sz w:val="28"/>
          <w:szCs w:val="28"/>
        </w:rPr>
        <w:t>計</w:t>
      </w:r>
      <w:r w:rsidR="00E70C25">
        <w:rPr>
          <w:rFonts w:ascii="標楷體" w:eastAsia="標楷體" w:hAnsi="標楷體" w:hint="eastAsia"/>
          <w:sz w:val="28"/>
          <w:szCs w:val="28"/>
        </w:rPr>
        <w:t>2</w:t>
      </w:r>
      <w:r w:rsidRPr="009B269B">
        <w:rPr>
          <w:rFonts w:ascii="標楷體" w:eastAsia="標楷體" w:hAnsi="標楷體" w:hint="eastAsia"/>
          <w:sz w:val="28"/>
          <w:szCs w:val="28"/>
        </w:rPr>
        <w:t>,</w:t>
      </w:r>
      <w:r w:rsidR="00E70C25">
        <w:rPr>
          <w:rFonts w:ascii="標楷體" w:eastAsia="標楷體" w:hAnsi="標楷體" w:hint="eastAsia"/>
          <w:sz w:val="28"/>
          <w:szCs w:val="28"/>
        </w:rPr>
        <w:t>043.85</w:t>
      </w:r>
      <w:r w:rsidR="00924BA6" w:rsidRPr="009B269B">
        <w:rPr>
          <w:rFonts w:ascii="標楷體" w:eastAsia="標楷體" w:hAnsi="標楷體" w:hint="eastAsia"/>
          <w:sz w:val="28"/>
          <w:szCs w:val="28"/>
        </w:rPr>
        <w:t>公噸（占</w:t>
      </w:r>
      <w:r w:rsidR="00E70C25">
        <w:rPr>
          <w:rFonts w:ascii="標楷體" w:eastAsia="標楷體" w:hAnsi="標楷體" w:hint="eastAsia"/>
          <w:sz w:val="28"/>
          <w:szCs w:val="28"/>
        </w:rPr>
        <w:t>43.81</w:t>
      </w:r>
      <w:r w:rsidR="00924BA6" w:rsidRPr="009B269B">
        <w:rPr>
          <w:rFonts w:ascii="標楷體" w:eastAsia="標楷體" w:hAnsi="標楷體" w:hint="eastAsia"/>
          <w:sz w:val="28"/>
          <w:szCs w:val="28"/>
        </w:rPr>
        <w:t>％）、廚餘回收量計</w:t>
      </w:r>
      <w:r w:rsidR="00E70C25">
        <w:rPr>
          <w:rFonts w:ascii="標楷體" w:eastAsia="標楷體" w:hAnsi="標楷體" w:hint="eastAsia"/>
          <w:sz w:val="28"/>
          <w:szCs w:val="28"/>
        </w:rPr>
        <w:t>87.3</w:t>
      </w:r>
      <w:r w:rsidR="00924BA6" w:rsidRPr="009B269B">
        <w:rPr>
          <w:rFonts w:ascii="標楷體" w:eastAsia="標楷體" w:hAnsi="標楷體" w:hint="eastAsia"/>
          <w:sz w:val="28"/>
          <w:szCs w:val="28"/>
        </w:rPr>
        <w:t>公噸（占</w:t>
      </w:r>
      <w:r w:rsidR="00E70C25">
        <w:rPr>
          <w:rFonts w:ascii="標楷體" w:eastAsia="標楷體" w:hAnsi="標楷體" w:hint="eastAsia"/>
          <w:sz w:val="28"/>
          <w:szCs w:val="28"/>
        </w:rPr>
        <w:t>1.87</w:t>
      </w:r>
      <w:r w:rsidR="00924BA6" w:rsidRPr="009B269B">
        <w:rPr>
          <w:rFonts w:ascii="標楷體" w:eastAsia="標楷體" w:hAnsi="標楷體" w:hint="eastAsia"/>
          <w:sz w:val="28"/>
          <w:szCs w:val="28"/>
        </w:rPr>
        <w:t>％）、</w:t>
      </w:r>
      <w:r w:rsidR="00E70C25" w:rsidRPr="009B269B">
        <w:rPr>
          <w:rFonts w:ascii="標楷體" w:eastAsia="標楷體" w:hAnsi="標楷體" w:hint="eastAsia"/>
          <w:sz w:val="28"/>
          <w:szCs w:val="28"/>
        </w:rPr>
        <w:t>巨大垃圾</w:t>
      </w:r>
      <w:proofErr w:type="gramStart"/>
      <w:r w:rsidR="00E70C25" w:rsidRPr="009B269B">
        <w:rPr>
          <w:rFonts w:ascii="標楷體" w:eastAsia="標楷體" w:hAnsi="標楷體" w:hint="eastAsia"/>
          <w:sz w:val="28"/>
          <w:szCs w:val="28"/>
        </w:rPr>
        <w:t>採</w:t>
      </w:r>
      <w:proofErr w:type="gramEnd"/>
      <w:r w:rsidR="00E70C25" w:rsidRPr="009B269B">
        <w:rPr>
          <w:rFonts w:ascii="標楷體" w:eastAsia="標楷體" w:hAnsi="標楷體" w:hint="eastAsia"/>
          <w:sz w:val="28"/>
          <w:szCs w:val="28"/>
        </w:rPr>
        <w:t>衛生掩埋</w:t>
      </w:r>
      <w:r w:rsidR="00E70C25">
        <w:rPr>
          <w:rFonts w:ascii="標楷體" w:eastAsia="標楷體" w:hAnsi="標楷體" w:hint="eastAsia"/>
          <w:sz w:val="28"/>
          <w:szCs w:val="28"/>
        </w:rPr>
        <w:t>與回收再利用</w:t>
      </w:r>
      <w:r w:rsidR="00E70C25" w:rsidRPr="009B269B">
        <w:rPr>
          <w:rFonts w:ascii="標楷體" w:eastAsia="標楷體" w:hAnsi="標楷體" w:hint="eastAsia"/>
          <w:sz w:val="28"/>
          <w:szCs w:val="28"/>
        </w:rPr>
        <w:t>方式處理</w:t>
      </w:r>
      <w:r w:rsidR="00924BA6" w:rsidRPr="009B269B">
        <w:rPr>
          <w:rFonts w:ascii="標楷體" w:eastAsia="標楷體" w:hAnsi="標楷體" w:hint="eastAsia"/>
          <w:sz w:val="28"/>
          <w:szCs w:val="28"/>
        </w:rPr>
        <w:t>計</w:t>
      </w:r>
      <w:r w:rsidR="00E70C25">
        <w:rPr>
          <w:rFonts w:ascii="標楷體" w:eastAsia="標楷體" w:hAnsi="標楷體" w:hint="eastAsia"/>
          <w:sz w:val="28"/>
          <w:szCs w:val="28"/>
        </w:rPr>
        <w:t>61.26</w:t>
      </w:r>
      <w:r w:rsidR="00924BA6" w:rsidRPr="009B269B">
        <w:rPr>
          <w:rFonts w:ascii="標楷體" w:eastAsia="標楷體" w:hAnsi="標楷體" w:hint="eastAsia"/>
          <w:sz w:val="28"/>
          <w:szCs w:val="28"/>
        </w:rPr>
        <w:t>公噸（占</w:t>
      </w:r>
      <w:r w:rsidR="00E70C25">
        <w:rPr>
          <w:rFonts w:ascii="標楷體" w:eastAsia="標楷體" w:hAnsi="標楷體" w:hint="eastAsia"/>
          <w:sz w:val="28"/>
          <w:szCs w:val="28"/>
        </w:rPr>
        <w:t>1.31</w:t>
      </w:r>
      <w:r w:rsidR="00924BA6" w:rsidRPr="009B269B">
        <w:rPr>
          <w:rFonts w:ascii="標楷體" w:eastAsia="標楷體" w:hAnsi="標楷體" w:hint="eastAsia"/>
          <w:sz w:val="28"/>
          <w:szCs w:val="28"/>
        </w:rPr>
        <w:t>％）。（詳如圖1）</w:t>
      </w:r>
    </w:p>
    <w:p w:rsidR="00327C75" w:rsidRDefault="00C92CF0" w:rsidP="00327C75">
      <w:pPr>
        <w:spacing w:beforeLines="0" w:line="240" w:lineRule="auto"/>
        <w:rPr>
          <w:rFonts w:asciiTheme="minorEastAsia" w:hAnsiTheme="minorEastAsia" w:hint="eastAsia"/>
        </w:rPr>
      </w:pPr>
      <w:r w:rsidRPr="00C92CF0">
        <w:rPr>
          <w:rFonts w:asciiTheme="minorEastAsia" w:hAnsiTheme="minorEastAsia"/>
          <w:noProof/>
        </w:rPr>
        <w:lastRenderedPageBreak/>
        <w:pict>
          <v:shapetype id="_x0000_t202" coordsize="21600,21600" o:spt="202" path="m,l,21600r21600,l21600,xe">
            <v:stroke joinstyle="miter"/>
            <v:path gradientshapeok="t" o:connecttype="rect"/>
          </v:shapetype>
          <v:shape id="_x0000_s1033" type="#_x0000_t202" style="position:absolute;margin-left:17.1pt;margin-top:229.5pt;width:204.3pt;height:31.5pt;z-index:251668480;mso-width-relative:margin;mso-height-relative:margin" stroked="f">
            <v:textbox>
              <w:txbxContent>
                <w:p w:rsidR="00C92CF0" w:rsidRPr="00C92CF0" w:rsidRDefault="00C92CF0" w:rsidP="00C92CF0">
                  <w:pPr>
                    <w:spacing w:before="180"/>
                    <w:rPr>
                      <w:rFonts w:ascii="標楷體" w:eastAsia="標楷體" w:hAnsi="標楷體"/>
                    </w:rPr>
                  </w:pPr>
                  <w:r w:rsidRPr="00C92CF0">
                    <w:rPr>
                      <w:rFonts w:ascii="標楷體" w:eastAsia="標楷體" w:hAnsi="標楷體" w:hint="eastAsia"/>
                    </w:rPr>
                    <w:t>資料來源:湖西鄉統計報表</w:t>
                  </w:r>
                </w:p>
              </w:txbxContent>
            </v:textbox>
          </v:shape>
        </w:pict>
      </w:r>
      <w:r w:rsidR="004759D6">
        <w:rPr>
          <w:rFonts w:asciiTheme="minorEastAsia" w:hAnsiTheme="minorEastAsia"/>
          <w:noProof/>
        </w:rPr>
        <w:drawing>
          <wp:inline distT="0" distB="0" distL="0" distR="0">
            <wp:extent cx="5991225" cy="3324225"/>
            <wp:effectExtent l="19050" t="0" r="0" b="0"/>
            <wp:docPr id="1"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A07D7" w:rsidRDefault="001C2C6F" w:rsidP="00521480">
      <w:pPr>
        <w:spacing w:before="180" w:line="640" w:lineRule="exact"/>
        <w:rPr>
          <w:rFonts w:ascii="標楷體" w:eastAsia="標楷體" w:hAnsi="標楷體" w:hint="eastAsia"/>
          <w:sz w:val="28"/>
          <w:szCs w:val="28"/>
        </w:rPr>
      </w:pPr>
      <w:r>
        <w:rPr>
          <w:rFonts w:asciiTheme="minorEastAsia" w:hAnsiTheme="minorEastAsia" w:hint="eastAsia"/>
        </w:rPr>
        <w:t xml:space="preserve">   </w:t>
      </w:r>
      <w:r w:rsidRPr="009B269B">
        <w:rPr>
          <w:rFonts w:asciiTheme="minorEastAsia" w:hAnsiTheme="minorEastAsia" w:hint="eastAsia"/>
          <w:sz w:val="28"/>
          <w:szCs w:val="28"/>
        </w:rPr>
        <w:t xml:space="preserve"> </w:t>
      </w:r>
      <w:r w:rsidR="005E3343">
        <w:rPr>
          <w:rFonts w:asciiTheme="minorEastAsia" w:hAnsiTheme="minorEastAsia" w:hint="eastAsia"/>
          <w:sz w:val="28"/>
          <w:szCs w:val="28"/>
        </w:rPr>
        <w:t xml:space="preserve"> </w:t>
      </w:r>
      <w:r w:rsidR="006F246F">
        <w:rPr>
          <w:rFonts w:ascii="標楷體" w:eastAsia="標楷體" w:hAnsi="標楷體" w:hint="eastAsia"/>
          <w:sz w:val="28"/>
          <w:szCs w:val="28"/>
        </w:rPr>
        <w:t>107</w:t>
      </w:r>
      <w:r w:rsidR="00D50203" w:rsidRPr="009B269B">
        <w:rPr>
          <w:rFonts w:ascii="標楷體" w:eastAsia="標楷體" w:hAnsi="標楷體" w:hint="eastAsia"/>
          <w:sz w:val="28"/>
          <w:szCs w:val="28"/>
        </w:rPr>
        <w:t>年本鄉資源回收占垃圾產生量計</w:t>
      </w:r>
      <w:r w:rsidR="00050C96">
        <w:rPr>
          <w:rFonts w:ascii="標楷體" w:eastAsia="標楷體" w:hAnsi="標楷體" w:hint="eastAsia"/>
          <w:sz w:val="28"/>
          <w:szCs w:val="28"/>
        </w:rPr>
        <w:t>2472.95公噸(</w:t>
      </w:r>
      <w:r w:rsidR="006F246F">
        <w:rPr>
          <w:rFonts w:ascii="標楷體" w:eastAsia="標楷體" w:hAnsi="標楷體" w:hint="eastAsia"/>
          <w:sz w:val="28"/>
          <w:szCs w:val="28"/>
        </w:rPr>
        <w:t>53.01</w:t>
      </w:r>
      <w:r w:rsidR="00D50203" w:rsidRPr="009B269B">
        <w:rPr>
          <w:rFonts w:ascii="標楷體" w:eastAsia="標楷體" w:hAnsi="標楷體" w:hint="eastAsia"/>
          <w:sz w:val="28"/>
          <w:szCs w:val="28"/>
        </w:rPr>
        <w:t>％</w:t>
      </w:r>
      <w:r w:rsidR="00050C96">
        <w:rPr>
          <w:rFonts w:ascii="標楷體" w:eastAsia="標楷體" w:hAnsi="標楷體" w:hint="eastAsia"/>
          <w:sz w:val="28"/>
          <w:szCs w:val="28"/>
        </w:rPr>
        <w:t>)</w:t>
      </w:r>
      <w:r w:rsidR="00D50203" w:rsidRPr="009B269B">
        <w:rPr>
          <w:rFonts w:ascii="標楷體" w:eastAsia="標楷體" w:hAnsi="標楷體" w:hint="eastAsia"/>
          <w:sz w:val="28"/>
          <w:szCs w:val="28"/>
        </w:rPr>
        <w:t>，</w:t>
      </w:r>
      <w:r w:rsidR="00050C96">
        <w:rPr>
          <w:rFonts w:ascii="標楷體" w:eastAsia="標楷體" w:hAnsi="標楷體" w:hint="eastAsia"/>
          <w:sz w:val="28"/>
          <w:szCs w:val="28"/>
        </w:rPr>
        <w:t>較</w:t>
      </w:r>
      <w:r w:rsidR="006F246F">
        <w:rPr>
          <w:rFonts w:ascii="標楷體" w:eastAsia="標楷體" w:hAnsi="標楷體" w:hint="eastAsia"/>
          <w:sz w:val="28"/>
          <w:szCs w:val="28"/>
        </w:rPr>
        <w:t>106</w:t>
      </w:r>
      <w:r w:rsidR="00D50203" w:rsidRPr="009B269B">
        <w:rPr>
          <w:rFonts w:ascii="標楷體" w:eastAsia="標楷體" w:hAnsi="標楷體" w:hint="eastAsia"/>
          <w:sz w:val="28"/>
          <w:szCs w:val="28"/>
        </w:rPr>
        <w:t>年增加</w:t>
      </w:r>
      <w:r w:rsidR="00050C96">
        <w:rPr>
          <w:rFonts w:ascii="標楷體" w:eastAsia="標楷體" w:hAnsi="標楷體" w:hint="eastAsia"/>
          <w:sz w:val="28"/>
          <w:szCs w:val="28"/>
        </w:rPr>
        <w:t>546.15公噸(</w:t>
      </w:r>
      <w:r w:rsidR="006F246F">
        <w:rPr>
          <w:rFonts w:ascii="標楷體" w:eastAsia="標楷體" w:hAnsi="標楷體" w:hint="eastAsia"/>
          <w:sz w:val="28"/>
          <w:szCs w:val="28"/>
        </w:rPr>
        <w:t>5.16</w:t>
      </w:r>
      <w:r w:rsidR="00375B54" w:rsidRPr="009B269B">
        <w:rPr>
          <w:rFonts w:ascii="標楷體" w:eastAsia="標楷體" w:hAnsi="標楷體" w:hint="eastAsia"/>
          <w:sz w:val="28"/>
          <w:szCs w:val="28"/>
        </w:rPr>
        <w:t>％</w:t>
      </w:r>
      <w:r w:rsidR="00050C96">
        <w:rPr>
          <w:rFonts w:ascii="標楷體" w:eastAsia="標楷體" w:hAnsi="標楷體" w:hint="eastAsia"/>
          <w:sz w:val="28"/>
          <w:szCs w:val="28"/>
        </w:rPr>
        <w:t>)</w:t>
      </w:r>
      <w:r w:rsidR="00375B54" w:rsidRPr="009B269B">
        <w:rPr>
          <w:rFonts w:ascii="標楷體" w:eastAsia="標楷體" w:hAnsi="標楷體" w:hint="eastAsia"/>
          <w:sz w:val="28"/>
          <w:szCs w:val="28"/>
        </w:rPr>
        <w:t>。自103年起，本鄉</w:t>
      </w:r>
      <w:proofErr w:type="gramStart"/>
      <w:r w:rsidR="00375B54" w:rsidRPr="009B269B">
        <w:rPr>
          <w:rFonts w:ascii="標楷體" w:eastAsia="標楷體" w:hAnsi="標楷體" w:hint="eastAsia"/>
          <w:sz w:val="28"/>
          <w:szCs w:val="28"/>
        </w:rPr>
        <w:t>資源回收量</w:t>
      </w:r>
      <w:r w:rsidR="008831D5">
        <w:rPr>
          <w:rFonts w:ascii="標楷體" w:eastAsia="標楷體" w:hAnsi="標楷體" w:hint="eastAsia"/>
          <w:sz w:val="28"/>
          <w:szCs w:val="28"/>
        </w:rPr>
        <w:t>呈</w:t>
      </w:r>
      <w:r w:rsidR="00375B54" w:rsidRPr="009B269B">
        <w:rPr>
          <w:rFonts w:ascii="標楷體" w:eastAsia="標楷體" w:hAnsi="標楷體" w:hint="eastAsia"/>
          <w:sz w:val="28"/>
          <w:szCs w:val="28"/>
        </w:rPr>
        <w:t>穩定</w:t>
      </w:r>
      <w:proofErr w:type="gramEnd"/>
      <w:r w:rsidR="00327C75">
        <w:rPr>
          <w:rFonts w:ascii="標楷體" w:eastAsia="標楷體" w:hAnsi="標楷體" w:hint="eastAsia"/>
          <w:sz w:val="28"/>
          <w:szCs w:val="28"/>
        </w:rPr>
        <w:t>成長</w:t>
      </w:r>
      <w:r w:rsidR="00375B54" w:rsidRPr="009B269B">
        <w:rPr>
          <w:rFonts w:ascii="標楷體" w:eastAsia="標楷體" w:hAnsi="標楷體" w:hint="eastAsia"/>
          <w:sz w:val="28"/>
          <w:szCs w:val="28"/>
        </w:rPr>
        <w:t>趨勢</w:t>
      </w:r>
      <w:r w:rsidR="00C956E1">
        <w:rPr>
          <w:rFonts w:ascii="標楷體" w:eastAsia="標楷體" w:hAnsi="標楷體" w:hint="eastAsia"/>
          <w:sz w:val="28"/>
          <w:szCs w:val="28"/>
        </w:rPr>
        <w:t>並於</w:t>
      </w:r>
      <w:r w:rsidR="00327C75">
        <w:rPr>
          <w:rFonts w:ascii="標楷體" w:eastAsia="標楷體" w:hAnsi="標楷體" w:hint="eastAsia"/>
          <w:sz w:val="28"/>
          <w:szCs w:val="28"/>
        </w:rPr>
        <w:t>107</w:t>
      </w:r>
      <w:r w:rsidR="00C956E1">
        <w:rPr>
          <w:rFonts w:ascii="標楷體" w:eastAsia="標楷體" w:hAnsi="標楷體" w:hint="eastAsia"/>
          <w:sz w:val="28"/>
          <w:szCs w:val="28"/>
        </w:rPr>
        <w:t>年超過垃圾清運量</w:t>
      </w:r>
      <w:r w:rsidR="00375B54" w:rsidRPr="009B269B">
        <w:rPr>
          <w:rFonts w:ascii="標楷體" w:eastAsia="標楷體" w:hAnsi="標楷體" w:hint="eastAsia"/>
          <w:sz w:val="28"/>
          <w:szCs w:val="28"/>
        </w:rPr>
        <w:t>，顯示本鄉資源回收政策落實。（詳如圖2）</w:t>
      </w:r>
    </w:p>
    <w:p w:rsidR="00107C74" w:rsidRDefault="00327C75" w:rsidP="00521480">
      <w:pPr>
        <w:spacing w:beforeLines="0" w:line="240" w:lineRule="auto"/>
        <w:rPr>
          <w:rFonts w:ascii="標楷體" w:eastAsia="標楷體" w:hAnsi="標楷體"/>
          <w:b/>
          <w:sz w:val="28"/>
          <w:szCs w:val="28"/>
        </w:rPr>
      </w:pPr>
      <w:r w:rsidRPr="00107C74">
        <w:rPr>
          <w:rFonts w:ascii="標楷體" w:eastAsia="標楷體" w:hAnsi="標楷體"/>
          <w:b/>
          <w:noProof/>
          <w:sz w:val="28"/>
          <w:szCs w:val="28"/>
        </w:rPr>
        <w:pict>
          <v:shape id="_x0000_s1032" type="#_x0000_t202" style="position:absolute;margin-left:39.9pt;margin-top:4.25pt;width:339.75pt;height:40.75pt;z-index:251666432;mso-width-relative:margin;mso-height-relative:margin" stroked="f">
            <v:textbox style="mso-next-textbox:#_x0000_s1032">
              <w:txbxContent>
                <w:p w:rsidR="00107C74" w:rsidRPr="00661CF2" w:rsidRDefault="00661CF2" w:rsidP="00107C74">
                  <w:pPr>
                    <w:spacing w:before="180"/>
                    <w:rPr>
                      <w:rFonts w:ascii="標楷體" w:eastAsia="標楷體" w:hAnsi="標楷體"/>
                      <w:sz w:val="32"/>
                    </w:rPr>
                  </w:pPr>
                  <w:r w:rsidRPr="00C92CF0">
                    <w:rPr>
                      <w:rFonts w:ascii="標楷體" w:eastAsia="標楷體" w:hAnsi="標楷體" w:hint="eastAsia"/>
                      <w:b/>
                      <w:sz w:val="36"/>
                    </w:rPr>
                    <w:t>圖2、湖西鄉近</w:t>
                  </w:r>
                  <w:r w:rsidR="00385B15">
                    <w:rPr>
                      <w:rFonts w:ascii="標楷體" w:eastAsia="標楷體" w:hAnsi="標楷體" w:hint="eastAsia"/>
                      <w:b/>
                      <w:sz w:val="36"/>
                    </w:rPr>
                    <w:t>5</w:t>
                  </w:r>
                  <w:r w:rsidRPr="00C92CF0">
                    <w:rPr>
                      <w:rFonts w:ascii="標楷體" w:eastAsia="標楷體" w:hAnsi="標楷體" w:hint="eastAsia"/>
                      <w:b/>
                      <w:sz w:val="36"/>
                    </w:rPr>
                    <w:t>年垃圾清理統計圖</w:t>
                  </w:r>
                </w:p>
              </w:txbxContent>
            </v:textbox>
          </v:shape>
        </w:pict>
      </w:r>
    </w:p>
    <w:p w:rsidR="00050C96" w:rsidRDefault="009A29D2" w:rsidP="00050C96">
      <w:pPr>
        <w:widowControl/>
        <w:spacing w:before="180"/>
        <w:rPr>
          <w:rFonts w:ascii="標楷體" w:eastAsia="標楷體" w:hAnsi="標楷體"/>
          <w:b/>
          <w:sz w:val="28"/>
          <w:szCs w:val="28"/>
        </w:rPr>
      </w:pPr>
      <w:r w:rsidRPr="009A29D2">
        <w:rPr>
          <w:rFonts w:asciiTheme="minorEastAsia" w:hAnsiTheme="minorEastAsia"/>
          <w:noProof/>
        </w:rPr>
        <w:pict>
          <v:shape id="_x0000_s1029" type="#_x0000_t202" style="position:absolute;margin-left:6.6pt;margin-top:228.75pt;width:165.5pt;height:36.35pt;z-index:-251659267;mso-width-relative:margin;mso-height-relative:margin" stroked="f">
            <v:textbox style="mso-next-textbox:#_x0000_s1029">
              <w:txbxContent>
                <w:p w:rsidR="00853B57" w:rsidRDefault="00853B57" w:rsidP="00853B57">
                  <w:pPr>
                    <w:spacing w:before="180"/>
                  </w:pPr>
                  <w:r w:rsidRPr="006F246F">
                    <w:rPr>
                      <w:rFonts w:ascii="標楷體" w:eastAsia="標楷體" w:hAnsi="標楷體" w:hint="eastAsia"/>
                    </w:rPr>
                    <w:t>資料來源:湖西鄉統計報表</w:t>
                  </w:r>
                </w:p>
              </w:txbxContent>
            </v:textbox>
          </v:shape>
        </w:pict>
      </w:r>
      <w:r w:rsidR="00050C96" w:rsidRPr="00050C96">
        <w:rPr>
          <w:rFonts w:ascii="標楷體" w:eastAsia="標楷體" w:hAnsi="標楷體" w:hint="eastAsia"/>
          <w:b/>
          <w:noProof/>
          <w:color w:val="FF0000"/>
          <w:sz w:val="28"/>
          <w:szCs w:val="28"/>
        </w:rPr>
        <w:drawing>
          <wp:inline distT="0" distB="0" distL="0" distR="0">
            <wp:extent cx="5248275" cy="2867025"/>
            <wp:effectExtent l="0" t="0" r="0" b="0"/>
            <wp:docPr id="9"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50C96">
        <w:rPr>
          <w:rFonts w:ascii="標楷體" w:eastAsia="標楷體" w:hAnsi="標楷體"/>
          <w:b/>
          <w:sz w:val="28"/>
          <w:szCs w:val="28"/>
        </w:rPr>
        <w:br w:type="page"/>
      </w:r>
    </w:p>
    <w:p w:rsidR="00DD091E" w:rsidRPr="009B269B" w:rsidRDefault="00BE7AD8" w:rsidP="00A57393">
      <w:pPr>
        <w:spacing w:beforeLines="0" w:line="720" w:lineRule="exact"/>
        <w:ind w:left="566" w:hangingChars="202" w:hanging="566"/>
        <w:rPr>
          <w:rFonts w:ascii="標楷體" w:eastAsia="標楷體" w:hAnsi="標楷體"/>
          <w:b/>
          <w:sz w:val="28"/>
          <w:szCs w:val="28"/>
        </w:rPr>
      </w:pPr>
      <w:r w:rsidRPr="009B269B">
        <w:rPr>
          <w:rFonts w:ascii="標楷體" w:eastAsia="標楷體" w:hAnsi="標楷體" w:hint="eastAsia"/>
          <w:b/>
          <w:sz w:val="28"/>
          <w:szCs w:val="28"/>
        </w:rPr>
        <w:lastRenderedPageBreak/>
        <w:t>二、</w:t>
      </w:r>
      <w:r w:rsidR="00F13371">
        <w:rPr>
          <w:rFonts w:ascii="標楷體" w:eastAsia="標楷體" w:hAnsi="標楷體" w:hint="eastAsia"/>
          <w:b/>
          <w:sz w:val="28"/>
          <w:szCs w:val="28"/>
        </w:rPr>
        <w:t>107</w:t>
      </w:r>
      <w:r w:rsidRPr="009B269B">
        <w:rPr>
          <w:rFonts w:ascii="標楷體" w:eastAsia="標楷體" w:hAnsi="標楷體" w:hint="eastAsia"/>
          <w:b/>
          <w:sz w:val="28"/>
          <w:szCs w:val="28"/>
        </w:rPr>
        <w:t>年本鄉執行機關資源回收量計</w:t>
      </w:r>
      <w:r w:rsidR="0073423C">
        <w:rPr>
          <w:rFonts w:ascii="標楷體" w:eastAsia="標楷體" w:hAnsi="標楷體" w:hint="eastAsia"/>
          <w:b/>
          <w:sz w:val="28"/>
          <w:szCs w:val="28"/>
        </w:rPr>
        <w:t>2,472.95</w:t>
      </w:r>
      <w:r w:rsidRPr="009B269B">
        <w:rPr>
          <w:rFonts w:ascii="標楷體" w:eastAsia="標楷體" w:hAnsi="標楷體" w:hint="eastAsia"/>
          <w:b/>
          <w:sz w:val="28"/>
          <w:szCs w:val="28"/>
        </w:rPr>
        <w:t>公噸，占最多者為廢紙類計</w:t>
      </w:r>
      <w:r w:rsidR="0073423C">
        <w:rPr>
          <w:rFonts w:ascii="標楷體" w:eastAsia="標楷體" w:hAnsi="標楷體" w:hint="eastAsia"/>
          <w:b/>
          <w:sz w:val="28"/>
          <w:szCs w:val="28"/>
        </w:rPr>
        <w:t>1,343.59</w:t>
      </w:r>
      <w:r w:rsidRPr="009B269B">
        <w:rPr>
          <w:rFonts w:ascii="標楷體" w:eastAsia="標楷體" w:hAnsi="標楷體" w:hint="eastAsia"/>
          <w:b/>
          <w:sz w:val="28"/>
          <w:szCs w:val="28"/>
        </w:rPr>
        <w:t>公噸（占</w:t>
      </w:r>
      <w:r w:rsidR="0073423C">
        <w:rPr>
          <w:rFonts w:ascii="標楷體" w:eastAsia="標楷體" w:hAnsi="標楷體" w:hint="eastAsia"/>
          <w:b/>
          <w:sz w:val="28"/>
          <w:szCs w:val="28"/>
        </w:rPr>
        <w:t>54.33</w:t>
      </w:r>
      <w:r w:rsidRPr="009B269B">
        <w:rPr>
          <w:rFonts w:ascii="標楷體" w:eastAsia="標楷體" w:hAnsi="標楷體" w:hint="eastAsia"/>
          <w:b/>
          <w:sz w:val="28"/>
          <w:szCs w:val="28"/>
        </w:rPr>
        <w:t>％），占次多者為</w:t>
      </w:r>
      <w:r w:rsidR="0073423C">
        <w:rPr>
          <w:rFonts w:ascii="標楷體" w:eastAsia="標楷體" w:hAnsi="標楷體" w:hint="eastAsia"/>
          <w:b/>
          <w:sz w:val="28"/>
          <w:szCs w:val="28"/>
        </w:rPr>
        <w:t>其他金屬製品</w:t>
      </w:r>
      <w:r w:rsidRPr="009B269B">
        <w:rPr>
          <w:rFonts w:ascii="標楷體" w:eastAsia="標楷體" w:hAnsi="標楷體" w:hint="eastAsia"/>
          <w:b/>
          <w:sz w:val="28"/>
          <w:szCs w:val="28"/>
        </w:rPr>
        <w:t>計</w:t>
      </w:r>
      <w:r w:rsidR="0073423C">
        <w:rPr>
          <w:rFonts w:ascii="標楷體" w:eastAsia="標楷體" w:hAnsi="標楷體" w:hint="eastAsia"/>
          <w:b/>
          <w:sz w:val="28"/>
          <w:szCs w:val="28"/>
        </w:rPr>
        <w:t>305.6</w:t>
      </w:r>
      <w:r w:rsidRPr="009B269B">
        <w:rPr>
          <w:rFonts w:ascii="標楷體" w:eastAsia="標楷體" w:hAnsi="標楷體" w:hint="eastAsia"/>
          <w:b/>
          <w:sz w:val="28"/>
          <w:szCs w:val="28"/>
        </w:rPr>
        <w:t>公噸（占</w:t>
      </w:r>
      <w:r w:rsidR="0073423C">
        <w:rPr>
          <w:rFonts w:ascii="標楷體" w:eastAsia="標楷體" w:hAnsi="標楷體" w:hint="eastAsia"/>
          <w:b/>
          <w:sz w:val="28"/>
          <w:szCs w:val="28"/>
        </w:rPr>
        <w:t>12.36</w:t>
      </w:r>
      <w:r w:rsidRPr="009B269B">
        <w:rPr>
          <w:rFonts w:ascii="標楷體" w:eastAsia="標楷體" w:hAnsi="標楷體" w:hint="eastAsia"/>
          <w:b/>
          <w:sz w:val="28"/>
          <w:szCs w:val="28"/>
        </w:rPr>
        <w:t>％），占第三多者為</w:t>
      </w:r>
      <w:proofErr w:type="gramStart"/>
      <w:r w:rsidR="0073423C">
        <w:rPr>
          <w:rFonts w:ascii="標楷體" w:eastAsia="標楷體" w:hAnsi="標楷體" w:hint="eastAsia"/>
          <w:b/>
          <w:sz w:val="28"/>
          <w:szCs w:val="28"/>
        </w:rPr>
        <w:t>廢鐵鋁類</w:t>
      </w:r>
      <w:r w:rsidRPr="009B269B">
        <w:rPr>
          <w:rFonts w:ascii="標楷體" w:eastAsia="標楷體" w:hAnsi="標楷體" w:hint="eastAsia"/>
          <w:b/>
          <w:sz w:val="28"/>
          <w:szCs w:val="28"/>
        </w:rPr>
        <w:t>計</w:t>
      </w:r>
      <w:proofErr w:type="gramEnd"/>
      <w:r w:rsidR="00287D25">
        <w:rPr>
          <w:rFonts w:ascii="標楷體" w:eastAsia="標楷體" w:hAnsi="標楷體" w:hint="eastAsia"/>
          <w:b/>
          <w:sz w:val="28"/>
          <w:szCs w:val="28"/>
        </w:rPr>
        <w:t>218.21</w:t>
      </w:r>
      <w:r w:rsidRPr="009B269B">
        <w:rPr>
          <w:rFonts w:ascii="標楷體" w:eastAsia="標楷體" w:hAnsi="標楷體" w:hint="eastAsia"/>
          <w:b/>
          <w:sz w:val="28"/>
          <w:szCs w:val="28"/>
        </w:rPr>
        <w:t>公噸（占</w:t>
      </w:r>
      <w:r w:rsidR="00287D25">
        <w:rPr>
          <w:rFonts w:ascii="標楷體" w:eastAsia="標楷體" w:hAnsi="標楷體" w:hint="eastAsia"/>
          <w:b/>
          <w:sz w:val="28"/>
          <w:szCs w:val="28"/>
        </w:rPr>
        <w:t>8.82</w:t>
      </w:r>
      <w:r w:rsidRPr="009B269B">
        <w:rPr>
          <w:rFonts w:ascii="標楷體" w:eastAsia="標楷體" w:hAnsi="標楷體" w:hint="eastAsia"/>
          <w:b/>
          <w:sz w:val="28"/>
          <w:szCs w:val="28"/>
        </w:rPr>
        <w:t>％）。</w:t>
      </w:r>
    </w:p>
    <w:p w:rsidR="00BE7AD8" w:rsidRPr="009B269B" w:rsidRDefault="001C2C6F" w:rsidP="00521480">
      <w:pPr>
        <w:spacing w:beforeLines="0" w:line="640" w:lineRule="exact"/>
        <w:ind w:leftChars="236" w:left="566"/>
        <w:rPr>
          <w:rFonts w:ascii="標楷體" w:eastAsia="標楷體" w:hAnsi="標楷體"/>
          <w:sz w:val="28"/>
          <w:szCs w:val="28"/>
        </w:rPr>
      </w:pPr>
      <w:r w:rsidRPr="009B269B">
        <w:rPr>
          <w:rFonts w:ascii="標楷體" w:eastAsia="標楷體" w:hAnsi="標楷體" w:hint="eastAsia"/>
          <w:sz w:val="28"/>
          <w:szCs w:val="28"/>
        </w:rPr>
        <w:t xml:space="preserve">    </w:t>
      </w:r>
      <w:r w:rsidR="00287D25">
        <w:rPr>
          <w:rFonts w:ascii="標楷體" w:eastAsia="標楷體" w:hAnsi="標楷體" w:hint="eastAsia"/>
          <w:sz w:val="28"/>
          <w:szCs w:val="28"/>
        </w:rPr>
        <w:t>107</w:t>
      </w:r>
      <w:r w:rsidR="00BE7AD8" w:rsidRPr="009B269B">
        <w:rPr>
          <w:rFonts w:ascii="標楷體" w:eastAsia="標楷體" w:hAnsi="標楷體" w:hint="eastAsia"/>
          <w:sz w:val="28"/>
          <w:szCs w:val="28"/>
        </w:rPr>
        <w:t>年本鄉執行機關</w:t>
      </w:r>
      <w:r w:rsidR="00242513" w:rsidRPr="009B269B">
        <w:rPr>
          <w:rFonts w:ascii="標楷體" w:eastAsia="標楷體" w:hAnsi="標楷體" w:hint="eastAsia"/>
          <w:sz w:val="28"/>
          <w:szCs w:val="28"/>
        </w:rPr>
        <w:t>資源回收量計</w:t>
      </w:r>
      <w:r w:rsidR="00287D25">
        <w:rPr>
          <w:rFonts w:ascii="標楷體" w:eastAsia="標楷體" w:hAnsi="標楷體" w:hint="eastAsia"/>
          <w:sz w:val="28"/>
          <w:szCs w:val="28"/>
        </w:rPr>
        <w:t>2472.95</w:t>
      </w:r>
      <w:r w:rsidR="00242513" w:rsidRPr="009B269B">
        <w:rPr>
          <w:rFonts w:ascii="標楷體" w:eastAsia="標楷體" w:hAnsi="標楷體" w:hint="eastAsia"/>
          <w:sz w:val="28"/>
          <w:szCs w:val="28"/>
        </w:rPr>
        <w:t>公噸，其中依回收類別分為廢紙類、廢鐵鋁罐、其他金屬製品、廢塑膠</w:t>
      </w:r>
      <w:r w:rsidR="00287D25">
        <w:rPr>
          <w:rFonts w:ascii="標楷體" w:eastAsia="標楷體" w:hAnsi="標楷體" w:hint="eastAsia"/>
          <w:sz w:val="28"/>
          <w:szCs w:val="28"/>
        </w:rPr>
        <w:t>容器</w:t>
      </w:r>
      <w:r w:rsidR="00242513" w:rsidRPr="009B269B">
        <w:rPr>
          <w:rFonts w:ascii="標楷體" w:eastAsia="標楷體" w:hAnsi="標楷體" w:hint="eastAsia"/>
          <w:sz w:val="28"/>
          <w:szCs w:val="28"/>
        </w:rPr>
        <w:t>（含寶特瓶）、廢玻璃容器</w:t>
      </w:r>
      <w:r w:rsidR="00287D25">
        <w:rPr>
          <w:rFonts w:ascii="標楷體" w:eastAsia="標楷體" w:hAnsi="標楷體" w:hint="eastAsia"/>
          <w:sz w:val="28"/>
          <w:szCs w:val="28"/>
        </w:rPr>
        <w:t>、電池、家電</w:t>
      </w:r>
      <w:r w:rsidR="00242513" w:rsidRPr="009B269B">
        <w:rPr>
          <w:rFonts w:ascii="標楷體" w:eastAsia="標楷體" w:hAnsi="標楷體" w:hint="eastAsia"/>
          <w:sz w:val="28"/>
          <w:szCs w:val="28"/>
        </w:rPr>
        <w:t>及其他。所占比率由高至低分別為廢紙類計</w:t>
      </w:r>
      <w:r w:rsidR="00287D25">
        <w:rPr>
          <w:rFonts w:ascii="標楷體" w:eastAsia="標楷體" w:hAnsi="標楷體" w:hint="eastAsia"/>
          <w:sz w:val="28"/>
          <w:szCs w:val="28"/>
        </w:rPr>
        <w:t>1,343.59</w:t>
      </w:r>
      <w:r w:rsidR="00242513" w:rsidRPr="009B269B">
        <w:rPr>
          <w:rFonts w:ascii="標楷體" w:eastAsia="標楷體" w:hAnsi="標楷體" w:hint="eastAsia"/>
          <w:sz w:val="28"/>
          <w:szCs w:val="28"/>
        </w:rPr>
        <w:t>公噸（占</w:t>
      </w:r>
      <w:r w:rsidR="00287D25">
        <w:rPr>
          <w:rFonts w:ascii="標楷體" w:eastAsia="標楷體" w:hAnsi="標楷體" w:hint="eastAsia"/>
          <w:sz w:val="28"/>
          <w:szCs w:val="28"/>
        </w:rPr>
        <w:t>54.33</w:t>
      </w:r>
      <w:r w:rsidR="00242513" w:rsidRPr="009B269B">
        <w:rPr>
          <w:rFonts w:ascii="標楷體" w:eastAsia="標楷體" w:hAnsi="標楷體" w:hint="eastAsia"/>
          <w:sz w:val="28"/>
          <w:szCs w:val="28"/>
        </w:rPr>
        <w:t>％）、</w:t>
      </w:r>
      <w:r w:rsidR="00287D25" w:rsidRPr="009B269B">
        <w:rPr>
          <w:rFonts w:ascii="標楷體" w:eastAsia="標楷體" w:hAnsi="標楷體" w:hint="eastAsia"/>
          <w:sz w:val="28"/>
          <w:szCs w:val="28"/>
        </w:rPr>
        <w:t>其他金屬製品計</w:t>
      </w:r>
      <w:r w:rsidR="00287D25">
        <w:rPr>
          <w:rFonts w:ascii="標楷體" w:eastAsia="標楷體" w:hAnsi="標楷體" w:hint="eastAsia"/>
          <w:sz w:val="28"/>
          <w:szCs w:val="28"/>
        </w:rPr>
        <w:t>305.6</w:t>
      </w:r>
      <w:r w:rsidR="00287D25" w:rsidRPr="009B269B">
        <w:rPr>
          <w:rFonts w:ascii="標楷體" w:eastAsia="標楷體" w:hAnsi="標楷體" w:hint="eastAsia"/>
          <w:sz w:val="28"/>
          <w:szCs w:val="28"/>
        </w:rPr>
        <w:t>公噸（占</w:t>
      </w:r>
      <w:r w:rsidR="00287D25">
        <w:rPr>
          <w:rFonts w:ascii="標楷體" w:eastAsia="標楷體" w:hAnsi="標楷體" w:hint="eastAsia"/>
          <w:sz w:val="28"/>
          <w:szCs w:val="28"/>
        </w:rPr>
        <w:t>12.36</w:t>
      </w:r>
      <w:r w:rsidR="00287D25" w:rsidRPr="009B269B">
        <w:rPr>
          <w:rFonts w:ascii="標楷體" w:eastAsia="標楷體" w:hAnsi="標楷體" w:hint="eastAsia"/>
          <w:sz w:val="28"/>
          <w:szCs w:val="28"/>
        </w:rPr>
        <w:t>％）</w:t>
      </w:r>
      <w:r w:rsidR="00287D25">
        <w:rPr>
          <w:rFonts w:ascii="標楷體" w:eastAsia="標楷體" w:hAnsi="標楷體" w:hint="eastAsia"/>
          <w:sz w:val="28"/>
          <w:szCs w:val="28"/>
        </w:rPr>
        <w:t>、</w:t>
      </w:r>
      <w:r w:rsidR="00242513" w:rsidRPr="009B269B">
        <w:rPr>
          <w:rFonts w:ascii="標楷體" w:eastAsia="標楷體" w:hAnsi="標楷體" w:hint="eastAsia"/>
          <w:sz w:val="28"/>
          <w:szCs w:val="28"/>
        </w:rPr>
        <w:t>廢鐵</w:t>
      </w:r>
      <w:proofErr w:type="gramStart"/>
      <w:r w:rsidR="00242513" w:rsidRPr="009B269B">
        <w:rPr>
          <w:rFonts w:ascii="標楷體" w:eastAsia="標楷體" w:hAnsi="標楷體" w:hint="eastAsia"/>
          <w:sz w:val="28"/>
          <w:szCs w:val="28"/>
        </w:rPr>
        <w:t>鋁罐計</w:t>
      </w:r>
      <w:proofErr w:type="gramEnd"/>
      <w:r w:rsidR="00287D25">
        <w:rPr>
          <w:rFonts w:ascii="標楷體" w:eastAsia="標楷體" w:hAnsi="標楷體" w:hint="eastAsia"/>
          <w:sz w:val="28"/>
          <w:szCs w:val="28"/>
        </w:rPr>
        <w:t>218.21</w:t>
      </w:r>
      <w:r w:rsidR="00242513" w:rsidRPr="009B269B">
        <w:rPr>
          <w:rFonts w:ascii="標楷體" w:eastAsia="標楷體" w:hAnsi="標楷體" w:hint="eastAsia"/>
          <w:sz w:val="28"/>
          <w:szCs w:val="28"/>
        </w:rPr>
        <w:t>公噸（占</w:t>
      </w:r>
      <w:r w:rsidR="00287D25">
        <w:rPr>
          <w:rFonts w:ascii="標楷體" w:eastAsia="標楷體" w:hAnsi="標楷體" w:hint="eastAsia"/>
          <w:sz w:val="28"/>
          <w:szCs w:val="28"/>
        </w:rPr>
        <w:t>8.82</w:t>
      </w:r>
      <w:r w:rsidR="00242513" w:rsidRPr="009B269B">
        <w:rPr>
          <w:rFonts w:ascii="標楷體" w:eastAsia="標楷體" w:hAnsi="標楷體" w:hint="eastAsia"/>
          <w:sz w:val="28"/>
          <w:szCs w:val="28"/>
        </w:rPr>
        <w:t>％）、</w:t>
      </w:r>
      <w:r w:rsidR="00287D25" w:rsidRPr="009B269B">
        <w:rPr>
          <w:rFonts w:ascii="標楷體" w:eastAsia="標楷體" w:hAnsi="標楷體" w:hint="eastAsia"/>
          <w:sz w:val="28"/>
          <w:szCs w:val="28"/>
        </w:rPr>
        <w:t>廢塑膠</w:t>
      </w:r>
      <w:r w:rsidR="00287D25">
        <w:rPr>
          <w:rFonts w:ascii="標楷體" w:eastAsia="標楷體" w:hAnsi="標楷體" w:hint="eastAsia"/>
          <w:sz w:val="28"/>
          <w:szCs w:val="28"/>
        </w:rPr>
        <w:t>容器</w:t>
      </w:r>
      <w:r w:rsidR="00287D25" w:rsidRPr="009B269B">
        <w:rPr>
          <w:rFonts w:ascii="標楷體" w:eastAsia="標楷體" w:hAnsi="標楷體" w:hint="eastAsia"/>
          <w:sz w:val="28"/>
          <w:szCs w:val="28"/>
        </w:rPr>
        <w:t>（含寶特瓶）計</w:t>
      </w:r>
      <w:r w:rsidR="00287D25">
        <w:rPr>
          <w:rFonts w:ascii="標楷體" w:eastAsia="標楷體" w:hAnsi="標楷體" w:hint="eastAsia"/>
          <w:sz w:val="28"/>
          <w:szCs w:val="28"/>
        </w:rPr>
        <w:t>210.46</w:t>
      </w:r>
      <w:r w:rsidR="00287D25" w:rsidRPr="009B269B">
        <w:rPr>
          <w:rFonts w:ascii="標楷體" w:eastAsia="標楷體" w:hAnsi="標楷體" w:hint="eastAsia"/>
          <w:sz w:val="28"/>
          <w:szCs w:val="28"/>
        </w:rPr>
        <w:t>公噸（占</w:t>
      </w:r>
      <w:r w:rsidR="00287D25">
        <w:rPr>
          <w:rFonts w:ascii="標楷體" w:eastAsia="標楷體" w:hAnsi="標楷體" w:hint="eastAsia"/>
          <w:sz w:val="28"/>
          <w:szCs w:val="28"/>
        </w:rPr>
        <w:t>8.51</w:t>
      </w:r>
      <w:r w:rsidR="00287D25" w:rsidRPr="009B269B">
        <w:rPr>
          <w:rFonts w:ascii="標楷體" w:eastAsia="標楷體" w:hAnsi="標楷體" w:hint="eastAsia"/>
          <w:sz w:val="28"/>
          <w:szCs w:val="28"/>
        </w:rPr>
        <w:t>％）、</w:t>
      </w:r>
      <w:r w:rsidR="00242513" w:rsidRPr="009B269B">
        <w:rPr>
          <w:rFonts w:ascii="標楷體" w:eastAsia="標楷體" w:hAnsi="標楷體" w:hint="eastAsia"/>
          <w:sz w:val="28"/>
          <w:szCs w:val="28"/>
        </w:rPr>
        <w:t>廢玻璃容器計</w:t>
      </w:r>
      <w:r w:rsidR="00287D25">
        <w:rPr>
          <w:rFonts w:ascii="標楷體" w:eastAsia="標楷體" w:hAnsi="標楷體" w:hint="eastAsia"/>
          <w:sz w:val="28"/>
          <w:szCs w:val="28"/>
        </w:rPr>
        <w:t>185</w:t>
      </w:r>
      <w:r w:rsidR="00242513" w:rsidRPr="009B269B">
        <w:rPr>
          <w:rFonts w:ascii="標楷體" w:eastAsia="標楷體" w:hAnsi="標楷體" w:hint="eastAsia"/>
          <w:sz w:val="28"/>
          <w:szCs w:val="28"/>
        </w:rPr>
        <w:t>公噸（占</w:t>
      </w:r>
      <w:r w:rsidR="00287D25">
        <w:rPr>
          <w:rFonts w:ascii="標楷體" w:eastAsia="標楷體" w:hAnsi="標楷體" w:hint="eastAsia"/>
          <w:sz w:val="28"/>
          <w:szCs w:val="28"/>
        </w:rPr>
        <w:t>7.48</w:t>
      </w:r>
      <w:r w:rsidR="00242513" w:rsidRPr="009B269B">
        <w:rPr>
          <w:rFonts w:ascii="標楷體" w:eastAsia="標楷體" w:hAnsi="標楷體" w:hint="eastAsia"/>
          <w:sz w:val="28"/>
          <w:szCs w:val="28"/>
        </w:rPr>
        <w:t>％）、其他未歸類者計</w:t>
      </w:r>
      <w:r w:rsidR="00287D25">
        <w:rPr>
          <w:rFonts w:ascii="標楷體" w:eastAsia="標楷體" w:hAnsi="標楷體" w:hint="eastAsia"/>
          <w:sz w:val="28"/>
          <w:szCs w:val="28"/>
        </w:rPr>
        <w:t>87.44</w:t>
      </w:r>
      <w:r w:rsidR="00242513" w:rsidRPr="009B269B">
        <w:rPr>
          <w:rFonts w:ascii="標楷體" w:eastAsia="標楷體" w:hAnsi="標楷體" w:hint="eastAsia"/>
          <w:sz w:val="28"/>
          <w:szCs w:val="28"/>
        </w:rPr>
        <w:t>公噸（占</w:t>
      </w:r>
      <w:r w:rsidR="00287D25">
        <w:rPr>
          <w:rFonts w:ascii="標楷體" w:eastAsia="標楷體" w:hAnsi="標楷體" w:hint="eastAsia"/>
          <w:sz w:val="28"/>
          <w:szCs w:val="28"/>
        </w:rPr>
        <w:t>3.54</w:t>
      </w:r>
      <w:r w:rsidR="00242513" w:rsidRPr="009B269B">
        <w:rPr>
          <w:rFonts w:ascii="標楷體" w:eastAsia="標楷體" w:hAnsi="標楷體" w:hint="eastAsia"/>
          <w:sz w:val="28"/>
          <w:szCs w:val="28"/>
        </w:rPr>
        <w:t>％）、</w:t>
      </w:r>
      <w:r w:rsidR="00287D25">
        <w:rPr>
          <w:rFonts w:ascii="標楷體" w:eastAsia="標楷體" w:hAnsi="標楷體" w:hint="eastAsia"/>
          <w:sz w:val="28"/>
          <w:szCs w:val="28"/>
        </w:rPr>
        <w:t>電池</w:t>
      </w:r>
      <w:r w:rsidR="00287D25" w:rsidRPr="009B269B">
        <w:rPr>
          <w:rFonts w:ascii="標楷體" w:eastAsia="標楷體" w:hAnsi="標楷體" w:hint="eastAsia"/>
          <w:sz w:val="28"/>
          <w:szCs w:val="28"/>
        </w:rPr>
        <w:t>計</w:t>
      </w:r>
      <w:r w:rsidR="00287D25">
        <w:rPr>
          <w:rFonts w:ascii="標楷體" w:eastAsia="標楷體" w:hAnsi="標楷體" w:hint="eastAsia"/>
          <w:sz w:val="28"/>
          <w:szCs w:val="28"/>
        </w:rPr>
        <w:t>65.07</w:t>
      </w:r>
      <w:r w:rsidR="00287D25" w:rsidRPr="009B269B">
        <w:rPr>
          <w:rFonts w:ascii="標楷體" w:eastAsia="標楷體" w:hAnsi="標楷體" w:hint="eastAsia"/>
          <w:sz w:val="28"/>
          <w:szCs w:val="28"/>
        </w:rPr>
        <w:t>公噸（占</w:t>
      </w:r>
      <w:r w:rsidR="00287D25">
        <w:rPr>
          <w:rFonts w:ascii="標楷體" w:eastAsia="標楷體" w:hAnsi="標楷體" w:hint="eastAsia"/>
          <w:sz w:val="28"/>
          <w:szCs w:val="28"/>
        </w:rPr>
        <w:t>2.63%</w:t>
      </w:r>
      <w:r w:rsidR="00287D25" w:rsidRPr="009B269B">
        <w:rPr>
          <w:rFonts w:ascii="標楷體" w:eastAsia="標楷體" w:hAnsi="標楷體" w:hint="eastAsia"/>
          <w:sz w:val="28"/>
          <w:szCs w:val="28"/>
        </w:rPr>
        <w:t>％）、</w:t>
      </w:r>
      <w:r w:rsidR="00287D25">
        <w:rPr>
          <w:rFonts w:ascii="標楷體" w:eastAsia="標楷體" w:hAnsi="標楷體" w:hint="eastAsia"/>
          <w:sz w:val="28"/>
          <w:szCs w:val="28"/>
        </w:rPr>
        <w:t>家電</w:t>
      </w:r>
      <w:r w:rsidR="00287D25" w:rsidRPr="009B269B">
        <w:rPr>
          <w:rFonts w:ascii="標楷體" w:eastAsia="標楷體" w:hAnsi="標楷體" w:hint="eastAsia"/>
          <w:sz w:val="28"/>
          <w:szCs w:val="28"/>
        </w:rPr>
        <w:t>計</w:t>
      </w:r>
      <w:r w:rsidR="00287D25">
        <w:rPr>
          <w:rFonts w:ascii="標楷體" w:eastAsia="標楷體" w:hAnsi="標楷體" w:hint="eastAsia"/>
          <w:sz w:val="28"/>
          <w:szCs w:val="28"/>
        </w:rPr>
        <w:t>57.58</w:t>
      </w:r>
      <w:r w:rsidR="00287D25" w:rsidRPr="009B269B">
        <w:rPr>
          <w:rFonts w:ascii="標楷體" w:eastAsia="標楷體" w:hAnsi="標楷體" w:hint="eastAsia"/>
          <w:sz w:val="28"/>
          <w:szCs w:val="28"/>
        </w:rPr>
        <w:t>公噸（占</w:t>
      </w:r>
      <w:r w:rsidR="00287D25">
        <w:rPr>
          <w:rFonts w:ascii="標楷體" w:eastAsia="標楷體" w:hAnsi="標楷體" w:hint="eastAsia"/>
          <w:sz w:val="28"/>
          <w:szCs w:val="28"/>
        </w:rPr>
        <w:t>2.33</w:t>
      </w:r>
      <w:r w:rsidR="00C10225">
        <w:rPr>
          <w:rFonts w:ascii="標楷體" w:eastAsia="標楷體" w:hAnsi="標楷體" w:hint="eastAsia"/>
          <w:sz w:val="28"/>
          <w:szCs w:val="28"/>
        </w:rPr>
        <w:t>％）</w:t>
      </w:r>
      <w:r w:rsidR="00242513" w:rsidRPr="009B269B">
        <w:rPr>
          <w:rFonts w:ascii="標楷體" w:eastAsia="標楷體" w:hAnsi="標楷體" w:hint="eastAsia"/>
          <w:sz w:val="28"/>
          <w:szCs w:val="28"/>
        </w:rPr>
        <w:t>。（詳如圖3）</w:t>
      </w:r>
    </w:p>
    <w:p w:rsidR="000A45F7" w:rsidRDefault="009A29D2" w:rsidP="00C44896">
      <w:pPr>
        <w:spacing w:before="180"/>
        <w:ind w:leftChars="-236" w:hangingChars="236" w:hanging="566"/>
        <w:jc w:val="center"/>
        <w:rPr>
          <w:rFonts w:asciiTheme="minorEastAsia" w:hAnsiTheme="minorEastAsia"/>
        </w:rPr>
      </w:pPr>
      <w:r>
        <w:rPr>
          <w:rFonts w:asciiTheme="minorEastAsia" w:hAnsiTheme="minorEastAsia"/>
          <w:noProof/>
        </w:rPr>
        <w:lastRenderedPageBreak/>
        <w:pict>
          <v:shape id="_x0000_s1030" type="#_x0000_t202" style="position:absolute;left:0;text-align:left;margin-left:35.15pt;margin-top:341.25pt;width:160.8pt;height:31.05pt;z-index:251664384;mso-width-relative:margin;mso-height-relative:margin" stroked="f">
            <v:textbox style="mso-next-textbox:#_x0000_s1030">
              <w:txbxContent>
                <w:p w:rsidR="00C44896" w:rsidRDefault="00C44896" w:rsidP="00C44896">
                  <w:pPr>
                    <w:spacing w:before="180"/>
                  </w:pPr>
                  <w:r w:rsidRPr="006F246F">
                    <w:rPr>
                      <w:rFonts w:ascii="標楷體" w:eastAsia="標楷體" w:hAnsi="標楷體" w:hint="eastAsia"/>
                    </w:rPr>
                    <w:t>資料來源:湖西鄉統計報表</w:t>
                  </w:r>
                </w:p>
              </w:txbxContent>
            </v:textbox>
          </v:shape>
        </w:pict>
      </w:r>
      <w:r w:rsidR="000A45F7">
        <w:rPr>
          <w:rFonts w:asciiTheme="minorEastAsia" w:hAnsiTheme="minorEastAsia"/>
          <w:noProof/>
        </w:rPr>
        <w:drawing>
          <wp:inline distT="0" distB="0" distL="0" distR="0">
            <wp:extent cx="6276975" cy="4552950"/>
            <wp:effectExtent l="0" t="0" r="0" b="0"/>
            <wp:docPr id="6" name="圖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4896" w:rsidRDefault="00C44896" w:rsidP="00422618">
      <w:pPr>
        <w:spacing w:before="180"/>
        <w:rPr>
          <w:rFonts w:asciiTheme="minorEastAsia" w:hAnsiTheme="minorEastAsia"/>
        </w:rPr>
      </w:pPr>
    </w:p>
    <w:p w:rsidR="00242513" w:rsidRPr="00455809" w:rsidRDefault="001C2C6F" w:rsidP="008D17AA">
      <w:pPr>
        <w:spacing w:beforeLines="0" w:line="720" w:lineRule="exact"/>
        <w:ind w:left="566" w:hangingChars="202" w:hanging="566"/>
        <w:rPr>
          <w:rFonts w:ascii="標楷體" w:eastAsia="標楷體" w:hAnsi="標楷體"/>
          <w:b/>
          <w:sz w:val="28"/>
          <w:szCs w:val="28"/>
        </w:rPr>
      </w:pPr>
      <w:r w:rsidRPr="00455809">
        <w:rPr>
          <w:rFonts w:ascii="標楷體" w:eastAsia="標楷體" w:hAnsi="標楷體" w:hint="eastAsia"/>
          <w:b/>
          <w:sz w:val="28"/>
          <w:szCs w:val="28"/>
        </w:rPr>
        <w:t>三、</w:t>
      </w:r>
      <w:r w:rsidR="00E911A2">
        <w:rPr>
          <w:rFonts w:ascii="標楷體" w:eastAsia="標楷體" w:hAnsi="標楷體" w:hint="eastAsia"/>
          <w:b/>
          <w:sz w:val="28"/>
          <w:szCs w:val="28"/>
        </w:rPr>
        <w:t>107</w:t>
      </w:r>
      <w:r w:rsidRPr="00455809">
        <w:rPr>
          <w:rFonts w:ascii="標楷體" w:eastAsia="標楷體" w:hAnsi="標楷體" w:hint="eastAsia"/>
          <w:b/>
          <w:sz w:val="28"/>
          <w:szCs w:val="28"/>
        </w:rPr>
        <w:t>年本鄉家戶垃圾減量率計</w:t>
      </w:r>
      <w:r w:rsidR="00E911A2">
        <w:rPr>
          <w:rFonts w:ascii="標楷體" w:eastAsia="標楷體" w:hAnsi="標楷體" w:hint="eastAsia"/>
          <w:b/>
          <w:sz w:val="28"/>
          <w:szCs w:val="28"/>
        </w:rPr>
        <w:t>55.58</w:t>
      </w:r>
      <w:r w:rsidRPr="00455809">
        <w:rPr>
          <w:rFonts w:ascii="標楷體" w:eastAsia="標楷體" w:hAnsi="標楷體" w:hint="eastAsia"/>
          <w:b/>
          <w:sz w:val="28"/>
          <w:szCs w:val="28"/>
        </w:rPr>
        <w:t>％，其中執行機關資源回收率計</w:t>
      </w:r>
      <w:r w:rsidR="00E911A2">
        <w:rPr>
          <w:rFonts w:ascii="標楷體" w:eastAsia="標楷體" w:hAnsi="標楷體" w:hint="eastAsia"/>
          <w:b/>
          <w:sz w:val="28"/>
          <w:szCs w:val="28"/>
        </w:rPr>
        <w:t>53.01</w:t>
      </w:r>
      <w:r w:rsidRPr="00455809">
        <w:rPr>
          <w:rFonts w:ascii="標楷體" w:eastAsia="標楷體" w:hAnsi="標楷體" w:hint="eastAsia"/>
          <w:b/>
          <w:sz w:val="28"/>
          <w:szCs w:val="28"/>
        </w:rPr>
        <w:t>％，廚餘回收率計</w:t>
      </w:r>
      <w:r w:rsidR="00E911A2">
        <w:rPr>
          <w:rFonts w:ascii="標楷體" w:eastAsia="標楷體" w:hAnsi="標楷體" w:hint="eastAsia"/>
          <w:b/>
          <w:sz w:val="28"/>
          <w:szCs w:val="28"/>
        </w:rPr>
        <w:t>1.87</w:t>
      </w:r>
      <w:r w:rsidRPr="00455809">
        <w:rPr>
          <w:rFonts w:ascii="標楷體" w:eastAsia="標楷體" w:hAnsi="標楷體" w:hint="eastAsia"/>
          <w:b/>
          <w:sz w:val="28"/>
          <w:szCs w:val="28"/>
        </w:rPr>
        <w:t>％</w:t>
      </w:r>
      <w:r w:rsidR="00BB0075">
        <w:rPr>
          <w:rFonts w:ascii="標楷體" w:eastAsia="標楷體" w:hAnsi="標楷體" w:hint="eastAsia"/>
          <w:b/>
          <w:sz w:val="28"/>
          <w:szCs w:val="28"/>
        </w:rPr>
        <w:t>，</w:t>
      </w:r>
      <w:r w:rsidR="00BB0075" w:rsidRPr="00BB0075">
        <w:rPr>
          <w:rFonts w:ascii="標楷體" w:eastAsia="標楷體" w:hAnsi="標楷體" w:hint="eastAsia"/>
          <w:b/>
          <w:sz w:val="28"/>
          <w:szCs w:val="28"/>
        </w:rPr>
        <w:t>巨大垃圾</w:t>
      </w:r>
      <w:proofErr w:type="gramStart"/>
      <w:r w:rsidR="00BB0075" w:rsidRPr="00BB0075">
        <w:rPr>
          <w:rFonts w:ascii="標楷體" w:eastAsia="標楷體" w:hAnsi="標楷體" w:hint="eastAsia"/>
          <w:b/>
          <w:sz w:val="28"/>
          <w:szCs w:val="28"/>
        </w:rPr>
        <w:t>採</w:t>
      </w:r>
      <w:proofErr w:type="gramEnd"/>
      <w:r w:rsidR="00BB0075" w:rsidRPr="00BB0075">
        <w:rPr>
          <w:rFonts w:ascii="標楷體" w:eastAsia="標楷體" w:hAnsi="標楷體" w:hint="eastAsia"/>
          <w:b/>
          <w:sz w:val="28"/>
          <w:szCs w:val="28"/>
        </w:rPr>
        <w:t>回收再利用方式處理率計0.7%</w:t>
      </w:r>
      <w:r w:rsidRPr="00455809">
        <w:rPr>
          <w:rFonts w:ascii="標楷體" w:eastAsia="標楷體" w:hAnsi="標楷體" w:hint="eastAsia"/>
          <w:b/>
          <w:sz w:val="28"/>
          <w:szCs w:val="28"/>
        </w:rPr>
        <w:t>。</w:t>
      </w:r>
    </w:p>
    <w:p w:rsidR="002841DA" w:rsidRPr="002841DA" w:rsidRDefault="009B269B" w:rsidP="00521480">
      <w:pPr>
        <w:spacing w:beforeLines="0" w:line="640" w:lineRule="exact"/>
        <w:ind w:leftChars="236" w:left="566"/>
        <w:rPr>
          <w:rFonts w:ascii="標楷體" w:eastAsia="標楷體" w:hAnsi="標楷體"/>
          <w:sz w:val="28"/>
          <w:szCs w:val="28"/>
        </w:rPr>
      </w:pPr>
      <w:r w:rsidRPr="009B269B">
        <w:rPr>
          <w:rFonts w:ascii="標楷體" w:eastAsia="標楷體" w:hAnsi="標楷體" w:hint="eastAsia"/>
          <w:sz w:val="28"/>
          <w:szCs w:val="28"/>
        </w:rPr>
        <w:t xml:space="preserve">    </w:t>
      </w:r>
      <w:r w:rsidR="00E911A2">
        <w:rPr>
          <w:rFonts w:ascii="標楷體" w:eastAsia="標楷體" w:hAnsi="標楷體" w:hint="eastAsia"/>
          <w:sz w:val="28"/>
          <w:szCs w:val="28"/>
        </w:rPr>
        <w:t>107</w:t>
      </w:r>
      <w:r w:rsidR="001C2C6F" w:rsidRPr="009B269B">
        <w:rPr>
          <w:rFonts w:ascii="標楷體" w:eastAsia="標楷體" w:hAnsi="標楷體" w:hint="eastAsia"/>
          <w:sz w:val="28"/>
          <w:szCs w:val="28"/>
        </w:rPr>
        <w:t>年本鄉家戶垃圾減量率計</w:t>
      </w:r>
      <w:r w:rsidR="00E911A2">
        <w:rPr>
          <w:rFonts w:ascii="標楷體" w:eastAsia="標楷體" w:hAnsi="標楷體" w:hint="eastAsia"/>
          <w:sz w:val="28"/>
          <w:szCs w:val="28"/>
        </w:rPr>
        <w:t>55.58</w:t>
      </w:r>
      <w:r w:rsidR="001C2C6F" w:rsidRPr="009B269B">
        <w:rPr>
          <w:rFonts w:ascii="標楷體" w:eastAsia="標楷體" w:hAnsi="標楷體" w:hint="eastAsia"/>
          <w:sz w:val="28"/>
          <w:szCs w:val="28"/>
        </w:rPr>
        <w:t>％，其中執行機關資源回收率計</w:t>
      </w:r>
      <w:r w:rsidR="00E911A2">
        <w:rPr>
          <w:rFonts w:ascii="標楷體" w:eastAsia="標楷體" w:hAnsi="標楷體" w:hint="eastAsia"/>
          <w:sz w:val="28"/>
          <w:szCs w:val="28"/>
        </w:rPr>
        <w:t>53.01</w:t>
      </w:r>
      <w:r w:rsidR="001C2C6F" w:rsidRPr="009B269B">
        <w:rPr>
          <w:rFonts w:ascii="標楷體" w:eastAsia="標楷體" w:hAnsi="標楷體" w:hint="eastAsia"/>
          <w:sz w:val="28"/>
          <w:szCs w:val="28"/>
        </w:rPr>
        <w:t>％，廚餘回收率計</w:t>
      </w:r>
      <w:r w:rsidR="00E911A2">
        <w:rPr>
          <w:rFonts w:ascii="標楷體" w:eastAsia="標楷體" w:hAnsi="標楷體" w:hint="eastAsia"/>
          <w:sz w:val="28"/>
          <w:szCs w:val="28"/>
        </w:rPr>
        <w:t>1.87</w:t>
      </w:r>
      <w:r w:rsidR="001C2C6F" w:rsidRPr="009B269B">
        <w:rPr>
          <w:rFonts w:ascii="標楷體" w:eastAsia="標楷體" w:hAnsi="標楷體" w:hint="eastAsia"/>
          <w:sz w:val="28"/>
          <w:szCs w:val="28"/>
        </w:rPr>
        <w:t>％</w:t>
      </w:r>
      <w:r w:rsidR="00BB0075">
        <w:rPr>
          <w:rFonts w:ascii="標楷體" w:eastAsia="標楷體" w:hAnsi="標楷體" w:hint="eastAsia"/>
          <w:sz w:val="28"/>
          <w:szCs w:val="28"/>
        </w:rPr>
        <w:t>，</w:t>
      </w:r>
      <w:r w:rsidR="00BB0075" w:rsidRPr="00BB0075">
        <w:rPr>
          <w:rFonts w:ascii="標楷體" w:eastAsia="標楷體" w:hAnsi="標楷體" w:hint="eastAsia"/>
          <w:sz w:val="28"/>
          <w:szCs w:val="28"/>
        </w:rPr>
        <w:t>巨大垃圾</w:t>
      </w:r>
      <w:proofErr w:type="gramStart"/>
      <w:r w:rsidR="00BB0075" w:rsidRPr="00BB0075">
        <w:rPr>
          <w:rFonts w:ascii="標楷體" w:eastAsia="標楷體" w:hAnsi="標楷體" w:hint="eastAsia"/>
          <w:sz w:val="28"/>
          <w:szCs w:val="28"/>
        </w:rPr>
        <w:t>採</w:t>
      </w:r>
      <w:proofErr w:type="gramEnd"/>
      <w:r w:rsidR="00BB0075" w:rsidRPr="00BB0075">
        <w:rPr>
          <w:rFonts w:ascii="標楷體" w:eastAsia="標楷體" w:hAnsi="標楷體" w:hint="eastAsia"/>
          <w:sz w:val="28"/>
          <w:szCs w:val="28"/>
        </w:rPr>
        <w:t>回收再利用方式處理率計0.7%</w:t>
      </w:r>
      <w:r w:rsidR="001C2C6F" w:rsidRPr="009B269B">
        <w:rPr>
          <w:rFonts w:ascii="標楷體" w:eastAsia="標楷體" w:hAnsi="標楷體" w:hint="eastAsia"/>
          <w:sz w:val="28"/>
          <w:szCs w:val="28"/>
        </w:rPr>
        <w:t>。與</w:t>
      </w:r>
      <w:r w:rsidR="00E911A2">
        <w:rPr>
          <w:rFonts w:ascii="標楷體" w:eastAsia="標楷體" w:hAnsi="標楷體" w:hint="eastAsia"/>
          <w:sz w:val="28"/>
          <w:szCs w:val="28"/>
        </w:rPr>
        <w:t>106</w:t>
      </w:r>
      <w:r w:rsidR="001C2C6F" w:rsidRPr="009B269B">
        <w:rPr>
          <w:rFonts w:ascii="標楷體" w:eastAsia="標楷體" w:hAnsi="標楷體" w:hint="eastAsia"/>
          <w:sz w:val="28"/>
          <w:szCs w:val="28"/>
        </w:rPr>
        <w:t>年相比，</w:t>
      </w:r>
      <w:r w:rsidR="00122FB7" w:rsidRPr="009B269B">
        <w:rPr>
          <w:rFonts w:ascii="標楷體" w:eastAsia="標楷體" w:hAnsi="標楷體" w:hint="eastAsia"/>
          <w:sz w:val="28"/>
          <w:szCs w:val="28"/>
        </w:rPr>
        <w:t>家戶垃圾減量率增加</w:t>
      </w:r>
      <w:r w:rsidR="00BB0075">
        <w:rPr>
          <w:rFonts w:ascii="標楷體" w:eastAsia="標楷體" w:hAnsi="標楷體" w:hint="eastAsia"/>
          <w:sz w:val="28"/>
          <w:szCs w:val="28"/>
        </w:rPr>
        <w:t>5.09</w:t>
      </w:r>
      <w:r w:rsidR="00122FB7" w:rsidRPr="009B269B">
        <w:rPr>
          <w:rFonts w:ascii="標楷體" w:eastAsia="標楷體" w:hAnsi="標楷體" w:hint="eastAsia"/>
          <w:sz w:val="28"/>
          <w:szCs w:val="28"/>
        </w:rPr>
        <w:t>％，其中執行機關資源回收率增加</w:t>
      </w:r>
      <w:r w:rsidR="00BB0075">
        <w:rPr>
          <w:rFonts w:ascii="標楷體" w:eastAsia="標楷體" w:hAnsi="標楷體" w:hint="eastAsia"/>
          <w:sz w:val="28"/>
          <w:szCs w:val="28"/>
        </w:rPr>
        <w:t>5.16</w:t>
      </w:r>
      <w:r w:rsidR="00122FB7" w:rsidRPr="009B269B">
        <w:rPr>
          <w:rFonts w:ascii="標楷體" w:eastAsia="標楷體" w:hAnsi="標楷體" w:hint="eastAsia"/>
          <w:sz w:val="28"/>
          <w:szCs w:val="28"/>
        </w:rPr>
        <w:t>％，廚餘回收率減少</w:t>
      </w:r>
      <w:r w:rsidR="00BB0075">
        <w:rPr>
          <w:rFonts w:ascii="標楷體" w:eastAsia="標楷體" w:hAnsi="標楷體" w:hint="eastAsia"/>
          <w:sz w:val="28"/>
          <w:szCs w:val="28"/>
        </w:rPr>
        <w:t>0.54</w:t>
      </w:r>
      <w:r w:rsidR="00122FB7" w:rsidRPr="009B269B">
        <w:rPr>
          <w:rFonts w:ascii="標楷體" w:eastAsia="標楷體" w:hAnsi="標楷體" w:hint="eastAsia"/>
          <w:sz w:val="28"/>
          <w:szCs w:val="28"/>
        </w:rPr>
        <w:t>％</w:t>
      </w:r>
      <w:r w:rsidR="00BB0075">
        <w:rPr>
          <w:rFonts w:ascii="標楷體" w:eastAsia="標楷體" w:hAnsi="標楷體" w:hint="eastAsia"/>
          <w:sz w:val="28"/>
          <w:szCs w:val="28"/>
        </w:rPr>
        <w:t>，</w:t>
      </w:r>
      <w:r w:rsidR="00BB0075" w:rsidRPr="009B269B">
        <w:rPr>
          <w:rFonts w:ascii="標楷體" w:eastAsia="標楷體" w:hAnsi="標楷體" w:hint="eastAsia"/>
          <w:sz w:val="28"/>
          <w:szCs w:val="28"/>
        </w:rPr>
        <w:t>巨大垃圾</w:t>
      </w:r>
      <w:proofErr w:type="gramStart"/>
      <w:r w:rsidR="00BB0075" w:rsidRPr="009B269B">
        <w:rPr>
          <w:rFonts w:ascii="標楷體" w:eastAsia="標楷體" w:hAnsi="標楷體" w:hint="eastAsia"/>
          <w:sz w:val="28"/>
          <w:szCs w:val="28"/>
        </w:rPr>
        <w:t>採</w:t>
      </w:r>
      <w:proofErr w:type="gramEnd"/>
      <w:r w:rsidR="00BB0075">
        <w:rPr>
          <w:rFonts w:ascii="標楷體" w:eastAsia="標楷體" w:hAnsi="標楷體" w:hint="eastAsia"/>
          <w:sz w:val="28"/>
          <w:szCs w:val="28"/>
        </w:rPr>
        <w:t>回收再利用</w:t>
      </w:r>
      <w:r w:rsidR="00BB0075" w:rsidRPr="009B269B">
        <w:rPr>
          <w:rFonts w:ascii="標楷體" w:eastAsia="標楷體" w:hAnsi="標楷體" w:hint="eastAsia"/>
          <w:sz w:val="28"/>
          <w:szCs w:val="28"/>
        </w:rPr>
        <w:t>方式處理</w:t>
      </w:r>
      <w:r w:rsidR="00BB0075">
        <w:rPr>
          <w:rFonts w:ascii="標楷體" w:eastAsia="標楷體" w:hAnsi="標楷體" w:hint="eastAsia"/>
          <w:sz w:val="28"/>
          <w:szCs w:val="28"/>
        </w:rPr>
        <w:t>增加0.47%</w:t>
      </w:r>
      <w:r w:rsidR="00122FB7" w:rsidRPr="009B269B">
        <w:rPr>
          <w:rFonts w:ascii="標楷體" w:eastAsia="標楷體" w:hAnsi="標楷體" w:hint="eastAsia"/>
          <w:sz w:val="28"/>
          <w:szCs w:val="28"/>
        </w:rPr>
        <w:t>。</w:t>
      </w:r>
      <w:r w:rsidR="00BB0075">
        <w:rPr>
          <w:rFonts w:ascii="標楷體" w:eastAsia="標楷體" w:hAnsi="標楷體" w:hint="eastAsia"/>
          <w:sz w:val="28"/>
          <w:szCs w:val="28"/>
        </w:rPr>
        <w:t>103</w:t>
      </w:r>
      <w:r w:rsidR="00122FB7" w:rsidRPr="009B269B">
        <w:rPr>
          <w:rFonts w:ascii="標楷體" w:eastAsia="標楷體" w:hAnsi="標楷體" w:hint="eastAsia"/>
          <w:sz w:val="28"/>
          <w:szCs w:val="28"/>
        </w:rPr>
        <w:t>年至10</w:t>
      </w:r>
      <w:r w:rsidR="00BB0075">
        <w:rPr>
          <w:rFonts w:ascii="標楷體" w:eastAsia="標楷體" w:hAnsi="標楷體" w:hint="eastAsia"/>
          <w:sz w:val="28"/>
          <w:szCs w:val="28"/>
        </w:rPr>
        <w:t>7</w:t>
      </w:r>
      <w:r w:rsidR="00122FB7" w:rsidRPr="009B269B">
        <w:rPr>
          <w:rFonts w:ascii="標楷體" w:eastAsia="標楷體" w:hAnsi="標楷體" w:hint="eastAsia"/>
          <w:sz w:val="28"/>
          <w:szCs w:val="28"/>
        </w:rPr>
        <w:t>年，本鄉家戶垃圾減量率</w:t>
      </w:r>
      <w:r w:rsidR="0008000C">
        <w:rPr>
          <w:rFonts w:ascii="標楷體" w:eastAsia="標楷體" w:hAnsi="標楷體" w:hint="eastAsia"/>
          <w:sz w:val="28"/>
          <w:szCs w:val="28"/>
        </w:rPr>
        <w:t>除</w:t>
      </w:r>
      <w:r w:rsidR="003D087D">
        <w:rPr>
          <w:rFonts w:ascii="標楷體" w:eastAsia="標楷體" w:hAnsi="標楷體" w:hint="eastAsia"/>
          <w:sz w:val="28"/>
          <w:szCs w:val="28"/>
        </w:rPr>
        <w:t>105年</w:t>
      </w:r>
      <w:r w:rsidR="0008000C">
        <w:rPr>
          <w:rFonts w:ascii="標楷體" w:eastAsia="標楷體" w:hAnsi="標楷體" w:hint="eastAsia"/>
          <w:sz w:val="28"/>
          <w:szCs w:val="28"/>
        </w:rPr>
        <w:t>呈</w:t>
      </w:r>
      <w:r w:rsidRPr="009B269B">
        <w:rPr>
          <w:rFonts w:ascii="標楷體" w:eastAsia="標楷體" w:hAnsi="標楷體" w:hint="eastAsia"/>
          <w:sz w:val="28"/>
          <w:szCs w:val="28"/>
        </w:rPr>
        <w:t>下降趨勢，</w:t>
      </w:r>
      <w:r w:rsidR="003D087D">
        <w:rPr>
          <w:rFonts w:ascii="標楷體" w:eastAsia="標楷體" w:hAnsi="標楷體" w:hint="eastAsia"/>
          <w:sz w:val="28"/>
          <w:szCs w:val="28"/>
        </w:rPr>
        <w:t>其他</w:t>
      </w:r>
      <w:r w:rsidR="00122FB7" w:rsidRPr="009B269B">
        <w:rPr>
          <w:rFonts w:ascii="標楷體" w:eastAsia="標楷體" w:hAnsi="標楷體" w:hint="eastAsia"/>
          <w:sz w:val="28"/>
          <w:szCs w:val="28"/>
        </w:rPr>
        <w:t>年</w:t>
      </w:r>
      <w:r w:rsidR="00953E7E">
        <w:rPr>
          <w:rFonts w:ascii="標楷體" w:eastAsia="標楷體" w:hAnsi="標楷體" w:hint="eastAsia"/>
          <w:sz w:val="28"/>
          <w:szCs w:val="28"/>
        </w:rPr>
        <w:t>度</w:t>
      </w:r>
      <w:r w:rsidR="003D087D">
        <w:rPr>
          <w:rFonts w:ascii="標楷體" w:eastAsia="標楷體" w:hAnsi="標楷體" w:hint="eastAsia"/>
          <w:sz w:val="28"/>
          <w:szCs w:val="28"/>
        </w:rPr>
        <w:t>皆</w:t>
      </w:r>
      <w:r w:rsidR="00122FB7" w:rsidRPr="009B269B">
        <w:rPr>
          <w:rFonts w:ascii="標楷體" w:eastAsia="標楷體" w:hAnsi="標楷體" w:hint="eastAsia"/>
          <w:sz w:val="28"/>
          <w:szCs w:val="28"/>
        </w:rPr>
        <w:t>出現</w:t>
      </w:r>
      <w:r w:rsidR="00122FB7" w:rsidRPr="009B269B">
        <w:rPr>
          <w:rFonts w:ascii="標楷體" w:eastAsia="標楷體" w:hAnsi="標楷體" w:hint="eastAsia"/>
          <w:sz w:val="28"/>
          <w:szCs w:val="28"/>
        </w:rPr>
        <w:lastRenderedPageBreak/>
        <w:t>成長。（詳如圖4）</w:t>
      </w:r>
    </w:p>
    <w:p w:rsidR="00242513" w:rsidRDefault="00242513" w:rsidP="00422618">
      <w:pPr>
        <w:spacing w:before="180"/>
        <w:rPr>
          <w:rFonts w:asciiTheme="minorEastAsia" w:hAnsiTheme="minorEastAsia"/>
        </w:rPr>
      </w:pPr>
    </w:p>
    <w:p w:rsidR="00242513" w:rsidRPr="003D087D" w:rsidRDefault="003D087D" w:rsidP="003D087D">
      <w:pPr>
        <w:spacing w:before="180"/>
        <w:rPr>
          <w:rFonts w:ascii="標楷體" w:eastAsia="標楷體" w:hAnsi="標楷體"/>
          <w:b/>
          <w:sz w:val="36"/>
          <w:szCs w:val="36"/>
        </w:rPr>
      </w:pPr>
      <w:r>
        <w:rPr>
          <w:rFonts w:ascii="標楷體" w:eastAsia="標楷體" w:hAnsi="標楷體" w:hint="eastAsia"/>
          <w:sz w:val="36"/>
          <w:szCs w:val="36"/>
        </w:rPr>
        <w:t xml:space="preserve">      </w:t>
      </w:r>
      <w:r w:rsidRPr="003D087D">
        <w:rPr>
          <w:rFonts w:ascii="標楷體" w:eastAsia="標楷體" w:hAnsi="標楷體" w:hint="eastAsia"/>
          <w:b/>
          <w:sz w:val="36"/>
          <w:szCs w:val="36"/>
        </w:rPr>
        <w:t>圖4</w:t>
      </w:r>
      <w:r w:rsidR="00C92CF0">
        <w:rPr>
          <w:rFonts w:ascii="標楷體" w:eastAsia="標楷體" w:hAnsi="標楷體" w:hint="eastAsia"/>
          <w:b/>
          <w:sz w:val="36"/>
          <w:szCs w:val="36"/>
        </w:rPr>
        <w:t>、</w:t>
      </w:r>
      <w:r w:rsidRPr="003D087D">
        <w:rPr>
          <w:rFonts w:ascii="標楷體" w:eastAsia="標楷體" w:hAnsi="標楷體" w:hint="eastAsia"/>
          <w:b/>
          <w:sz w:val="36"/>
          <w:szCs w:val="36"/>
        </w:rPr>
        <w:t>湖西鄉</w:t>
      </w:r>
      <w:r w:rsidR="005E7ACA">
        <w:rPr>
          <w:rFonts w:ascii="標楷體" w:eastAsia="標楷體" w:hAnsi="標楷體" w:hint="eastAsia"/>
          <w:b/>
          <w:sz w:val="36"/>
          <w:szCs w:val="36"/>
        </w:rPr>
        <w:t>近</w:t>
      </w:r>
      <w:r w:rsidR="00385B15">
        <w:rPr>
          <w:rFonts w:ascii="標楷體" w:eastAsia="標楷體" w:hAnsi="標楷體" w:hint="eastAsia"/>
          <w:b/>
          <w:sz w:val="36"/>
          <w:szCs w:val="36"/>
        </w:rPr>
        <w:t>5</w:t>
      </w:r>
      <w:r w:rsidR="005E7ACA">
        <w:rPr>
          <w:rFonts w:ascii="標楷體" w:eastAsia="標楷體" w:hAnsi="標楷體" w:hint="eastAsia"/>
          <w:b/>
          <w:sz w:val="36"/>
          <w:szCs w:val="36"/>
        </w:rPr>
        <w:t>年</w:t>
      </w:r>
      <w:r w:rsidRPr="003D087D">
        <w:rPr>
          <w:rFonts w:ascii="標楷體" w:eastAsia="標楷體" w:hAnsi="標楷體" w:hint="eastAsia"/>
          <w:b/>
          <w:sz w:val="36"/>
          <w:szCs w:val="36"/>
        </w:rPr>
        <w:t>家戶垃圾減量概況</w:t>
      </w:r>
    </w:p>
    <w:p w:rsidR="00242513" w:rsidRDefault="003D087D" w:rsidP="00422618">
      <w:pPr>
        <w:spacing w:before="180"/>
        <w:rPr>
          <w:rFonts w:asciiTheme="minorEastAsia" w:hAnsiTheme="minorEastAsia"/>
        </w:rPr>
      </w:pPr>
      <w:r w:rsidRPr="003D087D">
        <w:rPr>
          <w:rFonts w:asciiTheme="minorEastAsia" w:hAnsiTheme="minorEastAsia"/>
          <w:noProof/>
          <w:color w:val="FFFF99"/>
        </w:rPr>
        <w:drawing>
          <wp:inline distT="0" distB="0" distL="0" distR="0">
            <wp:extent cx="5438775" cy="3400425"/>
            <wp:effectExtent l="19050" t="0" r="0" b="0"/>
            <wp:docPr id="11" name="圖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087D" w:rsidRDefault="00C92CF0" w:rsidP="00C92CF0">
      <w:pPr>
        <w:spacing w:before="180"/>
      </w:pPr>
      <w:r>
        <w:rPr>
          <w:rFonts w:ascii="標楷體" w:eastAsia="標楷體" w:hAnsi="標楷體" w:hint="eastAsia"/>
        </w:rPr>
        <w:t xml:space="preserve">  </w:t>
      </w:r>
      <w:r w:rsidR="003D087D" w:rsidRPr="006F246F">
        <w:rPr>
          <w:rFonts w:ascii="標楷體" w:eastAsia="標楷體" w:hAnsi="標楷體" w:hint="eastAsia"/>
        </w:rPr>
        <w:t>資料來源:湖西鄉統計報表</w:t>
      </w:r>
    </w:p>
    <w:p w:rsidR="00242513" w:rsidRPr="003D087D" w:rsidRDefault="00242513" w:rsidP="003D087D">
      <w:pPr>
        <w:spacing w:before="180"/>
        <w:jc w:val="center"/>
        <w:rPr>
          <w:rFonts w:asciiTheme="minorEastAsia" w:hAnsiTheme="minorEastAsia"/>
        </w:rPr>
      </w:pPr>
    </w:p>
    <w:sectPr w:rsidR="00242513" w:rsidRPr="003D087D" w:rsidSect="005F68A7">
      <w:headerReference w:type="even" r:id="rId11"/>
      <w:headerReference w:type="default" r:id="rId12"/>
      <w:footerReference w:type="even" r:id="rId13"/>
      <w:footerReference w:type="default" r:id="rId14"/>
      <w:headerReference w:type="first" r:id="rId15"/>
      <w:footerReference w:type="first" r:id="rId16"/>
      <w:pgSz w:w="11906" w:h="16838"/>
      <w:pgMar w:top="1440" w:right="1797" w:bottom="1440"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5B7" w:rsidRDefault="006A15B7" w:rsidP="00455809">
      <w:pPr>
        <w:spacing w:before="120" w:line="240" w:lineRule="auto"/>
      </w:pPr>
      <w:r>
        <w:separator/>
      </w:r>
    </w:p>
  </w:endnote>
  <w:endnote w:type="continuationSeparator" w:id="0">
    <w:p w:rsidR="006A15B7" w:rsidRDefault="006A15B7" w:rsidP="00455809">
      <w:pPr>
        <w:spacing w:before="12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09" w:rsidRDefault="00455809" w:rsidP="00455809">
    <w:pPr>
      <w:pStyle w:val="a9"/>
      <w:spacing w:before="1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058669"/>
      <w:docPartObj>
        <w:docPartGallery w:val="Page Numbers (Bottom of Page)"/>
        <w:docPartUnique/>
      </w:docPartObj>
    </w:sdtPr>
    <w:sdtContent>
      <w:p w:rsidR="00455809" w:rsidRDefault="009A29D2" w:rsidP="00455809">
        <w:pPr>
          <w:pStyle w:val="a9"/>
          <w:spacing w:before="120"/>
          <w:jc w:val="center"/>
        </w:pPr>
        <w:fldSimple w:instr=" PAGE   \* MERGEFORMAT ">
          <w:r w:rsidR="00385B15" w:rsidRPr="00385B15">
            <w:rPr>
              <w:noProof/>
              <w:lang w:val="zh-TW"/>
            </w:rPr>
            <w:t>2</w:t>
          </w:r>
        </w:fldSimple>
      </w:p>
    </w:sdtContent>
  </w:sdt>
  <w:p w:rsidR="00455809" w:rsidRDefault="00455809" w:rsidP="00455809">
    <w:pPr>
      <w:pStyle w:val="a9"/>
      <w:spacing w:before="12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09" w:rsidRDefault="00455809" w:rsidP="00455809">
    <w:pPr>
      <w:pStyle w:val="a9"/>
      <w:spacing w:before="1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5B7" w:rsidRDefault="006A15B7" w:rsidP="00455809">
      <w:pPr>
        <w:spacing w:before="120" w:line="240" w:lineRule="auto"/>
      </w:pPr>
      <w:r>
        <w:separator/>
      </w:r>
    </w:p>
  </w:footnote>
  <w:footnote w:type="continuationSeparator" w:id="0">
    <w:p w:rsidR="006A15B7" w:rsidRDefault="006A15B7" w:rsidP="00455809">
      <w:pPr>
        <w:spacing w:before="12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09" w:rsidRDefault="00455809" w:rsidP="00455809">
    <w:pPr>
      <w:pStyle w:val="a7"/>
      <w:spacing w:before="1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09" w:rsidRDefault="00455809" w:rsidP="00455809">
    <w:pPr>
      <w:pStyle w:val="a7"/>
      <w:spacing w:before="1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09" w:rsidRDefault="00455809" w:rsidP="00455809">
    <w:pPr>
      <w:pStyle w:val="a7"/>
      <w:spacing w:before="12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68A7"/>
    <w:rsid w:val="00050C96"/>
    <w:rsid w:val="0008000C"/>
    <w:rsid w:val="000A45F7"/>
    <w:rsid w:val="000E5C1F"/>
    <w:rsid w:val="00106E55"/>
    <w:rsid w:val="00107C74"/>
    <w:rsid w:val="00122FB7"/>
    <w:rsid w:val="00183951"/>
    <w:rsid w:val="001858FE"/>
    <w:rsid w:val="001C2C6F"/>
    <w:rsid w:val="00242513"/>
    <w:rsid w:val="00242F56"/>
    <w:rsid w:val="00272C7B"/>
    <w:rsid w:val="002841DA"/>
    <w:rsid w:val="00287D25"/>
    <w:rsid w:val="00327C75"/>
    <w:rsid w:val="00367B88"/>
    <w:rsid w:val="003742C1"/>
    <w:rsid w:val="00375B54"/>
    <w:rsid w:val="00376F7A"/>
    <w:rsid w:val="00385B15"/>
    <w:rsid w:val="003A07D7"/>
    <w:rsid w:val="003D087D"/>
    <w:rsid w:val="00422618"/>
    <w:rsid w:val="00455809"/>
    <w:rsid w:val="00464F86"/>
    <w:rsid w:val="004759D6"/>
    <w:rsid w:val="004829A4"/>
    <w:rsid w:val="004E3109"/>
    <w:rsid w:val="00521480"/>
    <w:rsid w:val="005A4BA5"/>
    <w:rsid w:val="005E3343"/>
    <w:rsid w:val="005E7ACA"/>
    <w:rsid w:val="005F68A7"/>
    <w:rsid w:val="00661CF2"/>
    <w:rsid w:val="006A15B7"/>
    <w:rsid w:val="006F246F"/>
    <w:rsid w:val="006F7972"/>
    <w:rsid w:val="00702144"/>
    <w:rsid w:val="00710571"/>
    <w:rsid w:val="0073423C"/>
    <w:rsid w:val="00737BC1"/>
    <w:rsid w:val="00846997"/>
    <w:rsid w:val="00850365"/>
    <w:rsid w:val="00853B57"/>
    <w:rsid w:val="00882D48"/>
    <w:rsid w:val="008831D5"/>
    <w:rsid w:val="008D17AA"/>
    <w:rsid w:val="008F451A"/>
    <w:rsid w:val="009062E3"/>
    <w:rsid w:val="00924BA6"/>
    <w:rsid w:val="00953E7E"/>
    <w:rsid w:val="00961726"/>
    <w:rsid w:val="009A29D2"/>
    <w:rsid w:val="009B269B"/>
    <w:rsid w:val="009F1CCD"/>
    <w:rsid w:val="00A10480"/>
    <w:rsid w:val="00A57393"/>
    <w:rsid w:val="00AA70F3"/>
    <w:rsid w:val="00AE342F"/>
    <w:rsid w:val="00B24CDB"/>
    <w:rsid w:val="00B55626"/>
    <w:rsid w:val="00B63522"/>
    <w:rsid w:val="00BB0075"/>
    <w:rsid w:val="00BE7AD8"/>
    <w:rsid w:val="00C10225"/>
    <w:rsid w:val="00C44896"/>
    <w:rsid w:val="00C92CF0"/>
    <w:rsid w:val="00C956E1"/>
    <w:rsid w:val="00CA56D5"/>
    <w:rsid w:val="00D50203"/>
    <w:rsid w:val="00D52E03"/>
    <w:rsid w:val="00DB4C0A"/>
    <w:rsid w:val="00DD091E"/>
    <w:rsid w:val="00E70C25"/>
    <w:rsid w:val="00E911A2"/>
    <w:rsid w:val="00ED2B32"/>
    <w:rsid w:val="00F13371"/>
    <w:rsid w:val="00F65859"/>
    <w:rsid w:val="00F67F0D"/>
    <w:rsid w:val="00FC594B"/>
    <w:rsid w:val="00FE54E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beforeLines="50"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94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F68A7"/>
    <w:pPr>
      <w:jc w:val="right"/>
    </w:pPr>
  </w:style>
  <w:style w:type="character" w:customStyle="1" w:styleId="a4">
    <w:name w:val="日期 字元"/>
    <w:basedOn w:val="a0"/>
    <w:link w:val="a3"/>
    <w:uiPriority w:val="99"/>
    <w:semiHidden/>
    <w:rsid w:val="005F68A7"/>
  </w:style>
  <w:style w:type="paragraph" w:styleId="a5">
    <w:name w:val="Balloon Text"/>
    <w:basedOn w:val="a"/>
    <w:link w:val="a6"/>
    <w:uiPriority w:val="99"/>
    <w:semiHidden/>
    <w:unhideWhenUsed/>
    <w:rsid w:val="00DD091E"/>
    <w:pPr>
      <w:spacing w:line="240" w:lineRule="auto"/>
    </w:pPr>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DD091E"/>
    <w:rPr>
      <w:rFonts w:asciiTheme="majorHAnsi" w:eastAsiaTheme="majorEastAsia" w:hAnsiTheme="majorHAnsi" w:cstheme="majorBidi"/>
      <w:sz w:val="18"/>
      <w:szCs w:val="18"/>
    </w:rPr>
  </w:style>
  <w:style w:type="paragraph" w:styleId="a7">
    <w:name w:val="header"/>
    <w:basedOn w:val="a"/>
    <w:link w:val="a8"/>
    <w:uiPriority w:val="99"/>
    <w:semiHidden/>
    <w:unhideWhenUsed/>
    <w:rsid w:val="00455809"/>
    <w:pPr>
      <w:tabs>
        <w:tab w:val="center" w:pos="4153"/>
        <w:tab w:val="right" w:pos="8306"/>
      </w:tabs>
      <w:snapToGrid w:val="0"/>
    </w:pPr>
    <w:rPr>
      <w:sz w:val="20"/>
      <w:szCs w:val="20"/>
    </w:rPr>
  </w:style>
  <w:style w:type="character" w:customStyle="1" w:styleId="a8">
    <w:name w:val="頁首 字元"/>
    <w:basedOn w:val="a0"/>
    <w:link w:val="a7"/>
    <w:uiPriority w:val="99"/>
    <w:semiHidden/>
    <w:rsid w:val="00455809"/>
    <w:rPr>
      <w:sz w:val="20"/>
      <w:szCs w:val="20"/>
    </w:rPr>
  </w:style>
  <w:style w:type="paragraph" w:styleId="a9">
    <w:name w:val="footer"/>
    <w:basedOn w:val="a"/>
    <w:link w:val="aa"/>
    <w:uiPriority w:val="99"/>
    <w:unhideWhenUsed/>
    <w:rsid w:val="00455809"/>
    <w:pPr>
      <w:tabs>
        <w:tab w:val="center" w:pos="4153"/>
        <w:tab w:val="right" w:pos="8306"/>
      </w:tabs>
      <w:snapToGrid w:val="0"/>
    </w:pPr>
    <w:rPr>
      <w:sz w:val="20"/>
      <w:szCs w:val="20"/>
    </w:rPr>
  </w:style>
  <w:style w:type="character" w:customStyle="1" w:styleId="aa">
    <w:name w:val="頁尾 字元"/>
    <w:basedOn w:val="a0"/>
    <w:link w:val="a9"/>
    <w:uiPriority w:val="99"/>
    <w:rsid w:val="00455809"/>
    <w:rPr>
      <w:sz w:val="20"/>
      <w:szCs w:val="20"/>
    </w:rPr>
  </w:style>
  <w:style w:type="paragraph" w:styleId="ab">
    <w:name w:val="caption"/>
    <w:basedOn w:val="a"/>
    <w:next w:val="a"/>
    <w:uiPriority w:val="35"/>
    <w:semiHidden/>
    <w:unhideWhenUsed/>
    <w:qFormat/>
    <w:rsid w:val="002841DA"/>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chart" Target="charts/chart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TW"/>
  <c:chart>
    <c:title>
      <c:tx>
        <c:rich>
          <a:bodyPr/>
          <a:lstStyle/>
          <a:p>
            <a:pPr>
              <a:defRPr sz="1800"/>
            </a:pPr>
            <a:r>
              <a:rPr lang="zh-TW" altLang="en-US" sz="1800">
                <a:latin typeface="標楷體" pitchFamily="65" charset="-120"/>
                <a:ea typeface="標楷體" pitchFamily="65" charset="-120"/>
              </a:rPr>
              <a:t>圖</a:t>
            </a:r>
            <a:r>
              <a:rPr lang="en-US" altLang="zh-TW" sz="1800">
                <a:latin typeface="標楷體" pitchFamily="65" charset="-120"/>
                <a:ea typeface="標楷體" pitchFamily="65" charset="-120"/>
              </a:rPr>
              <a:t>1</a:t>
            </a:r>
            <a:r>
              <a:rPr lang="zh-TW" altLang="en-US" sz="1800">
                <a:latin typeface="標楷體" pitchFamily="65" charset="-120"/>
                <a:ea typeface="標楷體" pitchFamily="65" charset="-120"/>
              </a:rPr>
              <a:t>、</a:t>
            </a:r>
            <a:r>
              <a:rPr lang="en-US" altLang="zh-TW" sz="1800">
                <a:latin typeface="標楷體" pitchFamily="65" charset="-120"/>
                <a:ea typeface="標楷體" pitchFamily="65" charset="-120"/>
              </a:rPr>
              <a:t>107</a:t>
            </a:r>
            <a:r>
              <a:rPr lang="zh-TW" altLang="en-US" sz="1800">
                <a:latin typeface="標楷體" pitchFamily="65" charset="-120"/>
                <a:ea typeface="標楷體" pitchFamily="65" charset="-120"/>
              </a:rPr>
              <a:t>年湖西鄉垃圾產生量各清理方式比率</a:t>
            </a:r>
          </a:p>
        </c:rich>
      </c:tx>
      <c:layout>
        <c:manualLayout>
          <c:xMode val="edge"/>
          <c:yMode val="edge"/>
          <c:x val="5.5489166795327047E-2"/>
          <c:y val="2.5232949033233316E-3"/>
        </c:manualLayout>
      </c:layout>
    </c:title>
    <c:view3D>
      <c:rotX val="30"/>
      <c:perspective val="30"/>
    </c:view3D>
    <c:plotArea>
      <c:layout>
        <c:manualLayout>
          <c:layoutTarget val="inner"/>
          <c:xMode val="edge"/>
          <c:yMode val="edge"/>
          <c:x val="0.14062128074698629"/>
          <c:y val="0.17110236220472438"/>
          <c:w val="0.61685643276891355"/>
          <c:h val="0.79163615589060743"/>
        </c:manualLayout>
      </c:layout>
      <c:pie3DChart>
        <c:varyColors val="1"/>
        <c:ser>
          <c:idx val="0"/>
          <c:order val="0"/>
          <c:tx>
            <c:strRef>
              <c:f>Sheet1!$B$1</c:f>
              <c:strCache>
                <c:ptCount val="1"/>
                <c:pt idx="0">
                  <c:v>圖1    107年湖西鄉垃圾處理概況</c:v>
                </c:pt>
              </c:strCache>
            </c:strRef>
          </c:tx>
          <c:explosion val="10"/>
          <c:dPt>
            <c:idx val="0"/>
            <c:spPr>
              <a:solidFill>
                <a:srgbClr val="0066FF"/>
              </a:solidFill>
            </c:spPr>
          </c:dPt>
          <c:dPt>
            <c:idx val="1"/>
            <c:spPr>
              <a:solidFill>
                <a:schemeClr val="accent6">
                  <a:lumMod val="75000"/>
                </a:schemeClr>
              </a:solidFill>
            </c:spPr>
          </c:dPt>
          <c:dPt>
            <c:idx val="3"/>
            <c:spPr>
              <a:solidFill>
                <a:srgbClr val="993366"/>
              </a:solidFill>
            </c:spPr>
          </c:dPt>
          <c:dLbls>
            <c:dLbl>
              <c:idx val="0"/>
              <c:layout>
                <c:manualLayout>
                  <c:x val="-0.26379652985854646"/>
                  <c:y val="-7.4913557001027128E-2"/>
                </c:manualLayout>
              </c:layout>
              <c:tx>
                <c:rich>
                  <a:bodyPr/>
                  <a:lstStyle/>
                  <a:p>
                    <a:r>
                      <a:rPr lang="zh-TW" altLang="en-US" b="1"/>
                      <a:t>執行機關資源</a:t>
                    </a:r>
                    <a:endParaRPr lang="en-US" altLang="zh-TW" b="1"/>
                  </a:p>
                  <a:p>
                    <a:r>
                      <a:rPr lang="zh-TW" altLang="en-US" b="1"/>
                      <a:t>回收量
</a:t>
                    </a:r>
                    <a:r>
                      <a:rPr lang="en-US" altLang="zh-TW" b="1"/>
                      <a:t>53.01%</a:t>
                    </a:r>
                  </a:p>
                </c:rich>
              </c:tx>
              <c:showVal val="1"/>
              <c:showCatName val="1"/>
              <c:separator>
</c:separator>
            </c:dLbl>
            <c:dLbl>
              <c:idx val="1"/>
              <c:layout>
                <c:manualLayout>
                  <c:x val="0.18425085359905241"/>
                  <c:y val="-6.0778842862033548E-2"/>
                </c:manualLayout>
              </c:layout>
              <c:showVal val="1"/>
              <c:showCatName val="1"/>
              <c:separator>
</c:separator>
            </c:dLbl>
            <c:dLbl>
              <c:idx val="2"/>
              <c:layout>
                <c:manualLayout>
                  <c:x val="-1.8915662090911202E-2"/>
                  <c:y val="-1.9963197535090727E-2"/>
                </c:manualLayout>
              </c:layout>
              <c:showVal val="1"/>
              <c:showCatName val="1"/>
              <c:separator>
</c:separator>
            </c:dLbl>
            <c:dLbl>
              <c:idx val="3"/>
              <c:layout>
                <c:manualLayout>
                  <c:x val="0.34207378290750234"/>
                  <c:y val="8.7000729493340534E-2"/>
                </c:manualLayout>
              </c:layout>
              <c:showVal val="1"/>
              <c:showCatName val="1"/>
              <c:separator>
</c:separator>
            </c:dLbl>
            <c:txPr>
              <a:bodyPr/>
              <a:lstStyle/>
              <a:p>
                <a:pPr>
                  <a:defRPr sz="1050" b="1">
                    <a:latin typeface="標楷體" pitchFamily="65" charset="-120"/>
                    <a:ea typeface="標楷體" pitchFamily="65" charset="-120"/>
                  </a:defRPr>
                </a:pPr>
                <a:endParaRPr lang="zh-TW"/>
              </a:p>
            </c:txPr>
            <c:showVal val="1"/>
            <c:showCatName val="1"/>
            <c:separator>
</c:separator>
            <c:showLeaderLines val="1"/>
          </c:dLbls>
          <c:cat>
            <c:strRef>
              <c:f>Sheet1!$A$2:$A$5</c:f>
              <c:strCache>
                <c:ptCount val="4"/>
                <c:pt idx="0">
                  <c:v>執行機關資源回收量</c:v>
                </c:pt>
                <c:pt idx="1">
                  <c:v>垃圾清運量</c:v>
                </c:pt>
                <c:pt idx="2">
                  <c:v>廚餘回收量</c:v>
                </c:pt>
                <c:pt idx="3">
                  <c:v>巨大垃圾採衛生掩埋與回收再利用方式處理</c:v>
                </c:pt>
              </c:strCache>
            </c:strRef>
          </c:cat>
          <c:val>
            <c:numRef>
              <c:f>Sheet1!$B$2:$B$5</c:f>
              <c:numCache>
                <c:formatCode>0.00%</c:formatCode>
                <c:ptCount val="4"/>
                <c:pt idx="0">
                  <c:v>0.53010000000000002</c:v>
                </c:pt>
                <c:pt idx="1">
                  <c:v>0.43810000000000032</c:v>
                </c:pt>
                <c:pt idx="2">
                  <c:v>1.8700000000000026E-2</c:v>
                </c:pt>
                <c:pt idx="3">
                  <c:v>1.3100000000000016E-2</c:v>
                </c:pt>
              </c:numCache>
            </c:numRef>
          </c:val>
        </c:ser>
      </c:pie3DChart>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TW"/>
  <c:chart>
    <c:plotArea>
      <c:layout>
        <c:manualLayout>
          <c:layoutTarget val="inner"/>
          <c:xMode val="edge"/>
          <c:yMode val="edge"/>
          <c:x val="7.4725280971254915E-2"/>
          <c:y val="2.2903057553159637E-2"/>
          <c:w val="0.66567952230015037"/>
          <c:h val="0.87063466464282369"/>
        </c:manualLayout>
      </c:layout>
      <c:lineChart>
        <c:grouping val="standard"/>
        <c:ser>
          <c:idx val="0"/>
          <c:order val="0"/>
          <c:tx>
            <c:strRef>
              <c:f>Sheet1!$B$2</c:f>
              <c:strCache>
                <c:ptCount val="1"/>
                <c:pt idx="0">
                  <c:v>垃圾清運量</c:v>
                </c:pt>
              </c:strCache>
            </c:strRef>
          </c:tx>
          <c:dLbls>
            <c:dLbl>
              <c:idx val="0"/>
              <c:layout>
                <c:manualLayout>
                  <c:x val="-6.0716454159077164E-2"/>
                  <c:y val="-6.0240963855421735E-2"/>
                </c:manualLayout>
              </c:layout>
              <c:showVal val="1"/>
            </c:dLbl>
            <c:dLbl>
              <c:idx val="1"/>
              <c:layout>
                <c:manualLayout>
                  <c:x val="-8.2574377656344927E-2"/>
                  <c:y val="-4.8192771084337421E-2"/>
                </c:manualLayout>
              </c:layout>
              <c:showVal val="1"/>
            </c:dLbl>
            <c:dLbl>
              <c:idx val="2"/>
              <c:layout>
                <c:manualLayout>
                  <c:x val="-7.5288403157255657E-2"/>
                  <c:y val="-6.0240963855421735E-2"/>
                </c:manualLayout>
              </c:layout>
              <c:showVal val="1"/>
            </c:dLbl>
            <c:dLbl>
              <c:idx val="3"/>
              <c:layout>
                <c:manualLayout>
                  <c:x val="-6.5573770491803282E-2"/>
                  <c:y val="-7.2289156626506021E-2"/>
                </c:manualLayout>
              </c:layout>
              <c:showVal val="1"/>
            </c:dLbl>
            <c:dLbl>
              <c:idx val="4"/>
              <c:layout>
                <c:manualLayout>
                  <c:x val="-4.3715846994535519E-2"/>
                  <c:y val="-3.2128514056224897E-2"/>
                </c:manualLayout>
              </c:layout>
              <c:showVal val="1"/>
            </c:dLbl>
            <c:txPr>
              <a:bodyPr/>
              <a:lstStyle/>
              <a:p>
                <a:pPr>
                  <a:defRPr>
                    <a:solidFill>
                      <a:schemeClr val="tx2"/>
                    </a:solidFill>
                  </a:defRPr>
                </a:pPr>
                <a:endParaRPr lang="zh-TW"/>
              </a:p>
            </c:txPr>
            <c:showVal val="1"/>
          </c:dLbls>
          <c:cat>
            <c:strRef>
              <c:f>Sheet1!$A$3:$A$7</c:f>
              <c:strCache>
                <c:ptCount val="5"/>
                <c:pt idx="0">
                  <c:v>103年</c:v>
                </c:pt>
                <c:pt idx="1">
                  <c:v>104年</c:v>
                </c:pt>
                <c:pt idx="2">
                  <c:v>105年</c:v>
                </c:pt>
                <c:pt idx="3">
                  <c:v>106年</c:v>
                </c:pt>
                <c:pt idx="4">
                  <c:v>107年</c:v>
                </c:pt>
              </c:strCache>
            </c:strRef>
          </c:cat>
          <c:val>
            <c:numRef>
              <c:f>Sheet1!$B$3:$B$7</c:f>
              <c:numCache>
                <c:formatCode>General</c:formatCode>
                <c:ptCount val="5"/>
                <c:pt idx="0">
                  <c:v>1704.43</c:v>
                </c:pt>
                <c:pt idx="1">
                  <c:v>1804.98</c:v>
                </c:pt>
                <c:pt idx="2">
                  <c:v>1940.26</c:v>
                </c:pt>
                <c:pt idx="3">
                  <c:v>1967.92</c:v>
                </c:pt>
                <c:pt idx="4">
                  <c:v>2043.85</c:v>
                </c:pt>
              </c:numCache>
            </c:numRef>
          </c:val>
        </c:ser>
        <c:ser>
          <c:idx val="1"/>
          <c:order val="1"/>
          <c:tx>
            <c:strRef>
              <c:f>Sheet1!$C$2</c:f>
              <c:strCache>
                <c:ptCount val="1"/>
                <c:pt idx="0">
                  <c:v>執行機關資源回收量</c:v>
                </c:pt>
              </c:strCache>
            </c:strRef>
          </c:tx>
          <c:marker>
            <c:spPr>
              <a:solidFill>
                <a:srgbClr val="FF0000"/>
              </a:solidFill>
            </c:spPr>
          </c:marker>
          <c:dLbls>
            <c:dLbl>
              <c:idx val="0"/>
              <c:layout>
                <c:manualLayout>
                  <c:x val="-5.1001821493624776E-2"/>
                  <c:y val="4.4176706827309287E-2"/>
                </c:manualLayout>
              </c:layout>
              <c:showVal val="1"/>
            </c:dLbl>
            <c:dLbl>
              <c:idx val="1"/>
              <c:layout>
                <c:manualLayout>
                  <c:x val="-6.5573770491803282E-2"/>
                  <c:y val="5.2208835341365459E-2"/>
                </c:manualLayout>
              </c:layout>
              <c:showVal val="1"/>
            </c:dLbl>
            <c:dLbl>
              <c:idx val="2"/>
              <c:layout>
                <c:manualLayout>
                  <c:x val="-5.8287795992714025E-2"/>
                  <c:y val="6.0240963855421735E-2"/>
                </c:manualLayout>
              </c:layout>
              <c:showVal val="1"/>
            </c:dLbl>
            <c:dLbl>
              <c:idx val="3"/>
              <c:layout>
                <c:manualLayout>
                  <c:x val="-5.5859137826350963E-2"/>
                  <c:y val="8.0321285140562262E-2"/>
                </c:manualLayout>
              </c:layout>
              <c:showVal val="1"/>
            </c:dLbl>
            <c:txPr>
              <a:bodyPr/>
              <a:lstStyle/>
              <a:p>
                <a:pPr>
                  <a:defRPr>
                    <a:solidFill>
                      <a:srgbClr val="FF0000"/>
                    </a:solidFill>
                  </a:defRPr>
                </a:pPr>
                <a:endParaRPr lang="zh-TW"/>
              </a:p>
            </c:txPr>
            <c:showVal val="1"/>
          </c:dLbls>
          <c:cat>
            <c:strRef>
              <c:f>Sheet1!$A$3:$A$7</c:f>
              <c:strCache>
                <c:ptCount val="5"/>
                <c:pt idx="0">
                  <c:v>103年</c:v>
                </c:pt>
                <c:pt idx="1">
                  <c:v>104年</c:v>
                </c:pt>
                <c:pt idx="2">
                  <c:v>105年</c:v>
                </c:pt>
                <c:pt idx="3">
                  <c:v>106年</c:v>
                </c:pt>
                <c:pt idx="4">
                  <c:v>107年</c:v>
                </c:pt>
              </c:strCache>
            </c:strRef>
          </c:cat>
          <c:val>
            <c:numRef>
              <c:f>Sheet1!$C$3:$C$7</c:f>
              <c:numCache>
                <c:formatCode>General</c:formatCode>
                <c:ptCount val="5"/>
                <c:pt idx="0">
                  <c:v>1356.92</c:v>
                </c:pt>
                <c:pt idx="1">
                  <c:v>1556.99</c:v>
                </c:pt>
                <c:pt idx="2">
                  <c:v>1687.06</c:v>
                </c:pt>
                <c:pt idx="3">
                  <c:v>1926.8</c:v>
                </c:pt>
                <c:pt idx="4">
                  <c:v>2472.9499999999998</c:v>
                </c:pt>
              </c:numCache>
            </c:numRef>
          </c:val>
        </c:ser>
        <c:ser>
          <c:idx val="2"/>
          <c:order val="2"/>
          <c:tx>
            <c:strRef>
              <c:f>Sheet1!$D$2</c:f>
              <c:strCache>
                <c:ptCount val="1"/>
                <c:pt idx="0">
                  <c:v>廚餘回收量</c:v>
                </c:pt>
              </c:strCache>
            </c:strRef>
          </c:tx>
          <c:marker>
            <c:spPr>
              <a:solidFill>
                <a:srgbClr val="92D050"/>
              </a:solidFill>
            </c:spPr>
          </c:marker>
          <c:dLbls>
            <c:dLbl>
              <c:idx val="0"/>
              <c:layout>
                <c:manualLayout>
                  <c:x val="-4.3715846994535519E-2"/>
                  <c:y val="-5.2208835341365459E-2"/>
                </c:manualLayout>
              </c:layout>
              <c:showVal val="1"/>
            </c:dLbl>
            <c:dLbl>
              <c:idx val="1"/>
              <c:layout>
                <c:manualLayout>
                  <c:x val="-6.3145112325440178E-2"/>
                  <c:y val="-5.6224899598393545E-2"/>
                </c:manualLayout>
              </c:layout>
              <c:showVal val="1"/>
            </c:dLbl>
            <c:dLbl>
              <c:idx val="2"/>
              <c:layout>
                <c:manualLayout>
                  <c:x val="-3.1572556162720096E-2"/>
                  <c:y val="-6.8273092369477886E-2"/>
                </c:manualLayout>
              </c:layout>
              <c:showVal val="1"/>
            </c:dLbl>
            <c:dLbl>
              <c:idx val="3"/>
              <c:layout>
                <c:manualLayout>
                  <c:x val="-4.6144505160898561E-2"/>
                  <c:y val="-6.8273092369477886E-2"/>
                </c:manualLayout>
              </c:layout>
              <c:showVal val="1"/>
            </c:dLbl>
            <c:dLbl>
              <c:idx val="4"/>
              <c:layout>
                <c:manualLayout>
                  <c:x val="-4.3715846994535519E-2"/>
                  <c:y val="-6.8273092369477886E-2"/>
                </c:manualLayout>
              </c:layout>
              <c:showVal val="1"/>
            </c:dLbl>
            <c:txPr>
              <a:bodyPr/>
              <a:lstStyle/>
              <a:p>
                <a:pPr>
                  <a:defRPr>
                    <a:solidFill>
                      <a:srgbClr val="00B050"/>
                    </a:solidFill>
                  </a:defRPr>
                </a:pPr>
                <a:endParaRPr lang="zh-TW"/>
              </a:p>
            </c:txPr>
            <c:showVal val="1"/>
          </c:dLbls>
          <c:cat>
            <c:strRef>
              <c:f>Sheet1!$A$3:$A$7</c:f>
              <c:strCache>
                <c:ptCount val="5"/>
                <c:pt idx="0">
                  <c:v>103年</c:v>
                </c:pt>
                <c:pt idx="1">
                  <c:v>104年</c:v>
                </c:pt>
                <c:pt idx="2">
                  <c:v>105年</c:v>
                </c:pt>
                <c:pt idx="3">
                  <c:v>106年</c:v>
                </c:pt>
                <c:pt idx="4">
                  <c:v>107年</c:v>
                </c:pt>
              </c:strCache>
            </c:strRef>
          </c:cat>
          <c:val>
            <c:numRef>
              <c:f>Sheet1!$D$3:$D$7</c:f>
              <c:numCache>
                <c:formatCode>General</c:formatCode>
                <c:ptCount val="5"/>
                <c:pt idx="0">
                  <c:v>144</c:v>
                </c:pt>
                <c:pt idx="1">
                  <c:v>149.69999999999999</c:v>
                </c:pt>
                <c:pt idx="2">
                  <c:v>52.2</c:v>
                </c:pt>
                <c:pt idx="3">
                  <c:v>97.2</c:v>
                </c:pt>
                <c:pt idx="4">
                  <c:v>87.3</c:v>
                </c:pt>
              </c:numCache>
            </c:numRef>
          </c:val>
        </c:ser>
        <c:ser>
          <c:idx val="3"/>
          <c:order val="3"/>
          <c:tx>
            <c:strRef>
              <c:f>Sheet1!$E$2</c:f>
              <c:strCache>
                <c:ptCount val="1"/>
                <c:pt idx="0">
                  <c:v>巨大垃圾採衛生掩埋與回收再利用</c:v>
                </c:pt>
              </c:strCache>
            </c:strRef>
          </c:tx>
          <c:marker>
            <c:spPr>
              <a:solidFill>
                <a:srgbClr val="7030A0"/>
              </a:solidFill>
            </c:spPr>
          </c:marker>
          <c:dLbls>
            <c:dLbl>
              <c:idx val="0"/>
              <c:layout>
                <c:manualLayout>
                  <c:x val="-7.2859744990892532E-3"/>
                  <c:y val="2.0080321285140576E-2"/>
                </c:manualLayout>
              </c:layout>
              <c:showVal val="1"/>
            </c:dLbl>
            <c:dLbl>
              <c:idx val="1"/>
              <c:layout>
                <c:manualLayout>
                  <c:x val="-2.4286581663630832E-2"/>
                  <c:y val="3.614457831325301E-2"/>
                </c:manualLayout>
              </c:layout>
              <c:showVal val="1"/>
            </c:dLbl>
            <c:dLbl>
              <c:idx val="2"/>
              <c:layout>
                <c:manualLayout>
                  <c:x val="-9.7146326654523434E-3"/>
                  <c:y val="2.8112449799196772E-2"/>
                </c:manualLayout>
              </c:layout>
              <c:showVal val="1"/>
            </c:dLbl>
            <c:dLbl>
              <c:idx val="3"/>
              <c:layout>
                <c:manualLayout>
                  <c:x val="-9.7146326654523434E-3"/>
                  <c:y val="2.8112449799196772E-2"/>
                </c:manualLayout>
              </c:layout>
              <c:showVal val="1"/>
            </c:dLbl>
            <c:dLbl>
              <c:idx val="4"/>
              <c:layout>
                <c:manualLayout>
                  <c:x val="-1.700060716454159E-2"/>
                  <c:y val="3.2128514056224897E-2"/>
                </c:manualLayout>
              </c:layout>
              <c:showVal val="1"/>
            </c:dLbl>
            <c:txPr>
              <a:bodyPr/>
              <a:lstStyle/>
              <a:p>
                <a:pPr>
                  <a:defRPr>
                    <a:solidFill>
                      <a:srgbClr val="7030A0"/>
                    </a:solidFill>
                  </a:defRPr>
                </a:pPr>
                <a:endParaRPr lang="zh-TW"/>
              </a:p>
            </c:txPr>
            <c:showVal val="1"/>
          </c:dLbls>
          <c:cat>
            <c:strRef>
              <c:f>Sheet1!$A$3:$A$7</c:f>
              <c:strCache>
                <c:ptCount val="5"/>
                <c:pt idx="0">
                  <c:v>103年</c:v>
                </c:pt>
                <c:pt idx="1">
                  <c:v>104年</c:v>
                </c:pt>
                <c:pt idx="2">
                  <c:v>105年</c:v>
                </c:pt>
                <c:pt idx="3">
                  <c:v>106年</c:v>
                </c:pt>
                <c:pt idx="4">
                  <c:v>107年</c:v>
                </c:pt>
              </c:strCache>
            </c:strRef>
          </c:cat>
          <c:val>
            <c:numRef>
              <c:f>Sheet1!$E$3:$E$7</c:f>
              <c:numCache>
                <c:formatCode>General</c:formatCode>
                <c:ptCount val="5"/>
                <c:pt idx="0">
                  <c:v>51.9</c:v>
                </c:pt>
                <c:pt idx="1">
                  <c:v>104.23</c:v>
                </c:pt>
                <c:pt idx="2">
                  <c:v>46.3</c:v>
                </c:pt>
                <c:pt idx="3">
                  <c:v>35.349999999999994</c:v>
                </c:pt>
                <c:pt idx="4">
                  <c:v>61.260000000000012</c:v>
                </c:pt>
              </c:numCache>
            </c:numRef>
          </c:val>
        </c:ser>
        <c:marker val="1"/>
        <c:axId val="199239168"/>
        <c:axId val="199240704"/>
      </c:lineChart>
      <c:catAx>
        <c:axId val="199239168"/>
        <c:scaling>
          <c:orientation val="minMax"/>
        </c:scaling>
        <c:axPos val="b"/>
        <c:numFmt formatCode="General" sourceLinked="1"/>
        <c:tickLblPos val="nextTo"/>
        <c:txPr>
          <a:bodyPr/>
          <a:lstStyle/>
          <a:p>
            <a:pPr>
              <a:defRPr>
                <a:latin typeface="標楷體" pitchFamily="65" charset="-120"/>
                <a:ea typeface="標楷體" pitchFamily="65" charset="-120"/>
              </a:defRPr>
            </a:pPr>
            <a:endParaRPr lang="zh-TW"/>
          </a:p>
        </c:txPr>
        <c:crossAx val="199240704"/>
        <c:crosses val="autoZero"/>
        <c:auto val="1"/>
        <c:lblAlgn val="ctr"/>
        <c:lblOffset val="100"/>
      </c:catAx>
      <c:valAx>
        <c:axId val="199240704"/>
        <c:scaling>
          <c:orientation val="minMax"/>
          <c:max val="2700"/>
        </c:scaling>
        <c:axPos val="l"/>
        <c:majorGridlines/>
        <c:numFmt formatCode="General" sourceLinked="1"/>
        <c:tickLblPos val="nextTo"/>
        <c:txPr>
          <a:bodyPr/>
          <a:lstStyle/>
          <a:p>
            <a:pPr>
              <a:defRPr>
                <a:latin typeface="標楷體" pitchFamily="65" charset="-120"/>
                <a:ea typeface="標楷體" pitchFamily="65" charset="-120"/>
              </a:defRPr>
            </a:pPr>
            <a:endParaRPr lang="zh-TW"/>
          </a:p>
        </c:txPr>
        <c:crossAx val="199239168"/>
        <c:crosses val="autoZero"/>
        <c:crossBetween val="between"/>
        <c:majorUnit val="300"/>
      </c:valAx>
    </c:plotArea>
    <c:legend>
      <c:legendPos val="r"/>
      <c:layout>
        <c:manualLayout>
          <c:xMode val="edge"/>
          <c:yMode val="edge"/>
          <c:x val="0.7692619003386828"/>
          <c:y val="0.16682098472630688"/>
          <c:w val="0.20906011975363334"/>
          <c:h val="0.70988204787654552"/>
        </c:manualLayout>
      </c:layout>
      <c:txPr>
        <a:bodyPr/>
        <a:lstStyle/>
        <a:p>
          <a:pPr>
            <a:defRPr>
              <a:latin typeface="標楷體" pitchFamily="65" charset="-120"/>
              <a:ea typeface="標楷體" pitchFamily="65" charset="-120"/>
            </a:defRPr>
          </a:pPr>
          <a:endParaRPr lang="zh-TW"/>
        </a:p>
      </c:txPr>
    </c:legend>
    <c:plotVisOnly val="1"/>
  </c:chart>
  <c:spPr>
    <a:ln w="0">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TW"/>
  <c:chart>
    <c:title>
      <c:tx>
        <c:rich>
          <a:bodyPr/>
          <a:lstStyle/>
          <a:p>
            <a:pPr>
              <a:defRPr sz="1600">
                <a:latin typeface="標楷體" pitchFamily="65" charset="-120"/>
                <a:ea typeface="標楷體" pitchFamily="65" charset="-120"/>
              </a:defRPr>
            </a:pPr>
            <a:r>
              <a:rPr lang="zh-TW" altLang="en-US" sz="1800"/>
              <a:t>圖</a:t>
            </a:r>
            <a:r>
              <a:rPr lang="en-US" altLang="zh-TW" sz="1800"/>
              <a:t>3</a:t>
            </a:r>
            <a:r>
              <a:rPr lang="zh-TW" altLang="en-US" sz="1800"/>
              <a:t>、</a:t>
            </a:r>
            <a:r>
              <a:rPr lang="en-US" altLang="zh-TW" sz="1800"/>
              <a:t>107</a:t>
            </a:r>
            <a:r>
              <a:rPr lang="zh-TW" altLang="en-US" sz="1800"/>
              <a:t>年湖西鄉執行機關資源回收各類別比率</a:t>
            </a:r>
          </a:p>
        </c:rich>
      </c:tx>
      <c:layout>
        <c:manualLayout>
          <c:xMode val="edge"/>
          <c:yMode val="edge"/>
          <c:x val="9.6604529085027188E-2"/>
          <c:y val="0"/>
        </c:manualLayout>
      </c:layout>
    </c:title>
    <c:plotArea>
      <c:layout>
        <c:manualLayout>
          <c:layoutTarget val="inner"/>
          <c:xMode val="edge"/>
          <c:yMode val="edge"/>
          <c:x val="0.18980178091235542"/>
          <c:y val="0.15601366730567129"/>
          <c:w val="0.61061671738885481"/>
          <c:h val="0.80105050249000631"/>
        </c:manualLayout>
      </c:layout>
      <c:doughnutChart>
        <c:varyColors val="1"/>
        <c:ser>
          <c:idx val="0"/>
          <c:order val="0"/>
          <c:tx>
            <c:strRef>
              <c:f>Sheet1!$B$1</c:f>
              <c:strCache>
                <c:ptCount val="1"/>
                <c:pt idx="0">
                  <c:v>圖3    107年湖西鄉資源回收概況</c:v>
                </c:pt>
              </c:strCache>
            </c:strRef>
          </c:tx>
          <c:spPr>
            <a:scene3d>
              <a:camera prst="orthographicFront"/>
              <a:lightRig rig="threePt" dir="t"/>
            </a:scene3d>
            <a:sp3d prstMaterial="matte">
              <a:bevelT/>
            </a:sp3d>
          </c:spPr>
          <c:explosion val="18"/>
          <c:dPt>
            <c:idx val="0"/>
            <c:explosion val="15"/>
          </c:dPt>
          <c:dLbls>
            <c:dLbl>
              <c:idx val="0"/>
              <c:tx>
                <c:rich>
                  <a:bodyPr/>
                  <a:lstStyle/>
                  <a:p>
                    <a:r>
                      <a:rPr lang="zh-TW" altLang="en-US" sz="1100" b="1">
                        <a:latin typeface="標楷體" pitchFamily="65" charset="-120"/>
                        <a:ea typeface="標楷體" pitchFamily="65" charset="-120"/>
                      </a:rPr>
                      <a:t>廢</a:t>
                    </a:r>
                    <a:r>
                      <a:rPr lang="zh-TW" altLang="en-US">
                        <a:latin typeface="標楷體" pitchFamily="65" charset="-120"/>
                        <a:ea typeface="標楷體" pitchFamily="65" charset="-120"/>
                      </a:rPr>
                      <a:t>紙類</a:t>
                    </a:r>
                    <a:r>
                      <a:rPr lang="en-US" altLang="zh-TW">
                        <a:latin typeface="標楷體" pitchFamily="65" charset="-120"/>
                        <a:ea typeface="標楷體" pitchFamily="65" charset="-120"/>
                      </a:rPr>
                      <a:t> 54.33%</a:t>
                    </a:r>
                  </a:p>
                </c:rich>
              </c:tx>
              <c:showVal val="1"/>
              <c:showCatName val="1"/>
              <c:separator>
</c:separator>
            </c:dLbl>
            <c:dLbl>
              <c:idx val="1"/>
              <c:layout>
                <c:manualLayout>
                  <c:x val="-2.0449897750511238E-2"/>
                  <c:y val="4.2924211938296632E-2"/>
                </c:manualLayout>
              </c:layout>
              <c:showVal val="1"/>
              <c:showCatName val="1"/>
              <c:separator>
</c:separator>
            </c:dLbl>
            <c:dLbl>
              <c:idx val="2"/>
              <c:layout>
                <c:manualLayout>
                  <c:x val="-1.0091761785590755E-2"/>
                  <c:y val="5.9008932896263524E-3"/>
                </c:manualLayout>
              </c:layout>
              <c:showVal val="1"/>
              <c:showCatName val="1"/>
              <c:separator>
</c:separator>
            </c:dLbl>
            <c:dLbl>
              <c:idx val="3"/>
              <c:layout>
                <c:manualLayout>
                  <c:x val="-2.0316669718610757E-2"/>
                  <c:y val="-5.3655953949962275E-3"/>
                </c:manualLayout>
              </c:layout>
              <c:tx>
                <c:rich>
                  <a:bodyPr/>
                  <a:lstStyle/>
                  <a:p>
                    <a:r>
                      <a:rPr lang="zh-TW" altLang="en-US" sz="1100" b="1"/>
                      <a:t>廢</a:t>
                    </a:r>
                    <a:r>
                      <a:rPr lang="zh-TW" altLang="en-US"/>
                      <a:t>塑膠容器</a:t>
                    </a:r>
                    <a:endParaRPr lang="en-US" altLang="zh-TW"/>
                  </a:p>
                  <a:p>
                    <a:r>
                      <a:rPr lang="en-US" altLang="zh-TW"/>
                      <a:t>(</a:t>
                    </a:r>
                    <a:r>
                      <a:rPr lang="zh-TW" altLang="en-US"/>
                      <a:t>含寶特瓶</a:t>
                    </a:r>
                    <a:r>
                      <a:rPr lang="en-US" altLang="zh-TW"/>
                      <a:t>)
8.51%</a:t>
                    </a:r>
                    <a:endParaRPr lang="zh-TW" altLang="en-US"/>
                  </a:p>
                </c:rich>
              </c:tx>
              <c:showVal val="1"/>
              <c:showCatName val="1"/>
              <c:separator>
</c:separator>
            </c:dLbl>
            <c:dLbl>
              <c:idx val="4"/>
              <c:layout>
                <c:manualLayout>
                  <c:x val="-3.0086471749170889E-2"/>
                  <c:y val="-2.891487276536785E-2"/>
                </c:manualLayout>
              </c:layout>
              <c:showVal val="1"/>
              <c:showCatName val="1"/>
              <c:separator>
</c:separator>
            </c:dLbl>
            <c:dLbl>
              <c:idx val="5"/>
              <c:layout>
                <c:manualLayout>
                  <c:x val="-8.595609269771512E-2"/>
                  <c:y val="-0.17169679970261226"/>
                </c:manualLayout>
              </c:layout>
              <c:showVal val="1"/>
              <c:showCatName val="1"/>
              <c:separator>
</c:separator>
            </c:dLbl>
            <c:dLbl>
              <c:idx val="6"/>
              <c:layout>
                <c:manualLayout>
                  <c:x val="-3.0196992817758245E-2"/>
                  <c:y val="-0.19259166638504949"/>
                </c:manualLayout>
              </c:layout>
              <c:showVal val="1"/>
              <c:showCatName val="1"/>
              <c:separator>
</c:separator>
            </c:dLbl>
            <c:dLbl>
              <c:idx val="7"/>
              <c:layout>
                <c:manualLayout>
                  <c:x val="7.346666022575403E-2"/>
                  <c:y val="-0.16289928547663954"/>
                </c:manualLayout>
              </c:layout>
              <c:showVal val="1"/>
              <c:showCatName val="1"/>
              <c:separator>
</c:separator>
            </c:dLbl>
            <c:txPr>
              <a:bodyPr/>
              <a:lstStyle/>
              <a:p>
                <a:pPr>
                  <a:defRPr sz="1100" b="1">
                    <a:latin typeface="標楷體" pitchFamily="65" charset="-120"/>
                    <a:ea typeface="標楷體" pitchFamily="65" charset="-120"/>
                  </a:defRPr>
                </a:pPr>
                <a:endParaRPr lang="zh-TW"/>
              </a:p>
            </c:txPr>
            <c:showVal val="1"/>
            <c:showCatName val="1"/>
            <c:separator>
</c:separator>
            <c:showLeaderLines val="1"/>
          </c:dLbls>
          <c:cat>
            <c:strRef>
              <c:f>Sheet1!$A$2:$A$9</c:f>
              <c:strCache>
                <c:ptCount val="8"/>
                <c:pt idx="0">
                  <c:v>廢紙類</c:v>
                </c:pt>
                <c:pt idx="1">
                  <c:v>廢鐵鋁罐</c:v>
                </c:pt>
                <c:pt idx="2">
                  <c:v>其他金屬製品</c:v>
                </c:pt>
                <c:pt idx="3">
                  <c:v>廢塑膠容器(含寶特瓶)</c:v>
                </c:pt>
                <c:pt idx="4">
                  <c:v>廢玻璃容器</c:v>
                </c:pt>
                <c:pt idx="5">
                  <c:v>電池</c:v>
                </c:pt>
                <c:pt idx="6">
                  <c:v>家電</c:v>
                </c:pt>
                <c:pt idx="7">
                  <c:v>其他</c:v>
                </c:pt>
              </c:strCache>
            </c:strRef>
          </c:cat>
          <c:val>
            <c:numRef>
              <c:f>Sheet1!$B$2:$B$9</c:f>
              <c:numCache>
                <c:formatCode>0.00%</c:formatCode>
                <c:ptCount val="8"/>
                <c:pt idx="0">
                  <c:v>0.54330000000000001</c:v>
                </c:pt>
                <c:pt idx="1">
                  <c:v>8.8200000000000028E-2</c:v>
                </c:pt>
                <c:pt idx="2">
                  <c:v>0.12360000000000007</c:v>
                </c:pt>
                <c:pt idx="3">
                  <c:v>8.5100000000000023E-2</c:v>
                </c:pt>
                <c:pt idx="4">
                  <c:v>7.4800000000000033E-2</c:v>
                </c:pt>
                <c:pt idx="5">
                  <c:v>2.63E-2</c:v>
                </c:pt>
                <c:pt idx="6">
                  <c:v>2.3299999999999998E-2</c:v>
                </c:pt>
                <c:pt idx="7">
                  <c:v>3.5400000000000001E-2</c:v>
                </c:pt>
              </c:numCache>
            </c:numRef>
          </c:val>
        </c:ser>
        <c:firstSliceAng val="0"/>
        <c:holeSize val="25"/>
      </c:doughnutChart>
    </c:plotArea>
    <c:plotVisOnly val="1"/>
  </c:chart>
  <c:spPr>
    <a:noFill/>
    <a:ln>
      <a:noFill/>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TW"/>
  <c:chart>
    <c:view3D>
      <c:rAngAx val="1"/>
    </c:view3D>
    <c:plotArea>
      <c:layout>
        <c:manualLayout>
          <c:layoutTarget val="inner"/>
          <c:xMode val="edge"/>
          <c:yMode val="edge"/>
          <c:x val="0.11003577031215662"/>
          <c:y val="4.5793028191542129E-2"/>
          <c:w val="0.67004592026697196"/>
          <c:h val="0.84265584449002706"/>
        </c:manualLayout>
      </c:layout>
      <c:bar3DChart>
        <c:barDir val="col"/>
        <c:grouping val="stacked"/>
        <c:ser>
          <c:idx val="0"/>
          <c:order val="0"/>
          <c:tx>
            <c:strRef>
              <c:f>Sheet1!$B$1</c:f>
              <c:strCache>
                <c:ptCount val="1"/>
                <c:pt idx="0">
                  <c:v>執行機關資源回收率</c:v>
                </c:pt>
              </c:strCache>
            </c:strRef>
          </c:tx>
          <c:spPr>
            <a:solidFill>
              <a:srgbClr val="0070C0"/>
            </a:solidFill>
          </c:spPr>
          <c:dLbls>
            <c:dLbl>
              <c:idx val="0"/>
              <c:layout>
                <c:manualLayout>
                  <c:x val="1.4436958614051972E-2"/>
                  <c:y val="0"/>
                </c:manualLayout>
              </c:layout>
              <c:showVal val="1"/>
            </c:dLbl>
            <c:dLbl>
              <c:idx val="1"/>
              <c:layout>
                <c:manualLayout>
                  <c:x val="1.6843118383060667E-2"/>
                  <c:y val="0"/>
                </c:manualLayout>
              </c:layout>
              <c:showVal val="1"/>
            </c:dLbl>
            <c:dLbl>
              <c:idx val="2"/>
              <c:layout>
                <c:manualLayout>
                  <c:x val="1.4436958614051972E-2"/>
                  <c:y val="0"/>
                </c:manualLayout>
              </c:layout>
              <c:showVal val="1"/>
            </c:dLbl>
            <c:dLbl>
              <c:idx val="3"/>
              <c:layout>
                <c:manualLayout>
                  <c:x val="1.4436958614051972E-2"/>
                  <c:y val="0"/>
                </c:manualLayout>
              </c:layout>
              <c:showVal val="1"/>
            </c:dLbl>
            <c:dLbl>
              <c:idx val="4"/>
              <c:layout>
                <c:manualLayout>
                  <c:x val="1.4436958614051972E-2"/>
                  <c:y val="0"/>
                </c:manualLayout>
              </c:layout>
              <c:showVal val="1"/>
            </c:dLbl>
            <c:txPr>
              <a:bodyPr/>
              <a:lstStyle/>
              <a:p>
                <a:pPr>
                  <a:defRPr b="1"/>
                </a:pPr>
                <a:endParaRPr lang="zh-TW"/>
              </a:p>
            </c:txPr>
            <c:showVal val="1"/>
          </c:dLbls>
          <c:cat>
            <c:strRef>
              <c:f>Sheet1!$A$2:$A$6</c:f>
              <c:strCache>
                <c:ptCount val="5"/>
                <c:pt idx="0">
                  <c:v>103年</c:v>
                </c:pt>
                <c:pt idx="1">
                  <c:v>104年</c:v>
                </c:pt>
                <c:pt idx="2">
                  <c:v>105年</c:v>
                </c:pt>
                <c:pt idx="3">
                  <c:v>106年</c:v>
                </c:pt>
                <c:pt idx="4">
                  <c:v>107年</c:v>
                </c:pt>
              </c:strCache>
            </c:strRef>
          </c:cat>
          <c:val>
            <c:numRef>
              <c:f>Sheet1!$B$2:$B$6</c:f>
              <c:numCache>
                <c:formatCode>0.00%</c:formatCode>
                <c:ptCount val="5"/>
                <c:pt idx="0">
                  <c:v>0.41660000000000008</c:v>
                </c:pt>
                <c:pt idx="1">
                  <c:v>0.43060000000000032</c:v>
                </c:pt>
                <c:pt idx="2">
                  <c:v>0.45279999999999998</c:v>
                </c:pt>
                <c:pt idx="3">
                  <c:v>0.47840000000000032</c:v>
                </c:pt>
                <c:pt idx="4">
                  <c:v>0.53010000000000002</c:v>
                </c:pt>
              </c:numCache>
            </c:numRef>
          </c:val>
        </c:ser>
        <c:ser>
          <c:idx val="1"/>
          <c:order val="1"/>
          <c:tx>
            <c:strRef>
              <c:f>Sheet1!$C$1</c:f>
              <c:strCache>
                <c:ptCount val="1"/>
                <c:pt idx="0">
                  <c:v>廚餘回收率</c:v>
                </c:pt>
              </c:strCache>
            </c:strRef>
          </c:tx>
          <c:spPr>
            <a:solidFill>
              <a:srgbClr val="C00000"/>
            </a:solidFill>
          </c:spPr>
          <c:dLbls>
            <c:dLbl>
              <c:idx val="0"/>
              <c:layout>
                <c:manualLayout>
                  <c:x val="1.4436706795188235E-2"/>
                  <c:y val="-2.9408088694795548E-7"/>
                </c:manualLayout>
              </c:layout>
              <c:showVal val="1"/>
            </c:dLbl>
            <c:dLbl>
              <c:idx val="1"/>
              <c:layout>
                <c:manualLayout>
                  <c:x val="1.4436958614051972E-2"/>
                  <c:y val="-4.1245617653124364E-3"/>
                </c:manualLayout>
              </c:layout>
              <c:showVal val="1"/>
            </c:dLbl>
            <c:dLbl>
              <c:idx val="2"/>
              <c:layout>
                <c:manualLayout>
                  <c:x val="7.2184793070260373E-3"/>
                  <c:y val="-4.1245617653124364E-3"/>
                </c:manualLayout>
              </c:layout>
              <c:showVal val="1"/>
            </c:dLbl>
            <c:dLbl>
              <c:idx val="3"/>
              <c:layout>
                <c:manualLayout>
                  <c:x val="1.4436958614051972E-2"/>
                  <c:y val="0"/>
                </c:manualLayout>
              </c:layout>
              <c:showVal val="1"/>
            </c:dLbl>
            <c:dLbl>
              <c:idx val="4"/>
              <c:layout>
                <c:manualLayout>
                  <c:x val="9.6246390760347557E-3"/>
                  <c:y val="0"/>
                </c:manualLayout>
              </c:layout>
              <c:showVal val="1"/>
            </c:dLbl>
            <c:txPr>
              <a:bodyPr/>
              <a:lstStyle/>
              <a:p>
                <a:pPr>
                  <a:defRPr b="1"/>
                </a:pPr>
                <a:endParaRPr lang="zh-TW"/>
              </a:p>
            </c:txPr>
            <c:showVal val="1"/>
          </c:dLbls>
          <c:cat>
            <c:strRef>
              <c:f>Sheet1!$A$2:$A$6</c:f>
              <c:strCache>
                <c:ptCount val="5"/>
                <c:pt idx="0">
                  <c:v>103年</c:v>
                </c:pt>
                <c:pt idx="1">
                  <c:v>104年</c:v>
                </c:pt>
                <c:pt idx="2">
                  <c:v>105年</c:v>
                </c:pt>
                <c:pt idx="3">
                  <c:v>106年</c:v>
                </c:pt>
                <c:pt idx="4">
                  <c:v>107年</c:v>
                </c:pt>
              </c:strCache>
            </c:strRef>
          </c:cat>
          <c:val>
            <c:numRef>
              <c:f>Sheet1!$C$2:$C$6</c:f>
              <c:numCache>
                <c:formatCode>0.00%</c:formatCode>
                <c:ptCount val="5"/>
                <c:pt idx="0">
                  <c:v>4.4200000000000003E-2</c:v>
                </c:pt>
                <c:pt idx="1">
                  <c:v>4.1399999999999999E-2</c:v>
                </c:pt>
                <c:pt idx="2">
                  <c:v>1.4E-2</c:v>
                </c:pt>
                <c:pt idx="3">
                  <c:v>2.41E-2</c:v>
                </c:pt>
                <c:pt idx="4">
                  <c:v>1.8700000000000026E-2</c:v>
                </c:pt>
              </c:numCache>
            </c:numRef>
          </c:val>
        </c:ser>
        <c:ser>
          <c:idx val="2"/>
          <c:order val="2"/>
          <c:tx>
            <c:strRef>
              <c:f>Sheet1!$D$1</c:f>
              <c:strCache>
                <c:ptCount val="1"/>
                <c:pt idx="0">
                  <c:v>巨大垃圾採回收再利用方式處理率</c:v>
                </c:pt>
              </c:strCache>
            </c:strRef>
          </c:tx>
          <c:spPr>
            <a:solidFill>
              <a:srgbClr val="33CC33"/>
            </a:solidFill>
          </c:spPr>
          <c:dLbls>
            <c:dLbl>
              <c:idx val="0"/>
              <c:layout>
                <c:manualLayout>
                  <c:x val="1.2030798845043333E-2"/>
                  <c:y val="-2.4747370591874669E-2"/>
                </c:manualLayout>
              </c:layout>
              <c:showVal val="1"/>
            </c:dLbl>
            <c:dLbl>
              <c:idx val="1"/>
              <c:layout>
                <c:manualLayout>
                  <c:x val="1.4436958614051972E-2"/>
                  <c:y val="-2.8871932357187078E-2"/>
                </c:manualLayout>
              </c:layout>
              <c:showVal val="1"/>
            </c:dLbl>
            <c:dLbl>
              <c:idx val="2"/>
              <c:layout>
                <c:manualLayout>
                  <c:x val="9.6246390760347106E-3"/>
                  <c:y val="-5.3619302949061684E-2"/>
                </c:manualLayout>
              </c:layout>
              <c:showVal val="1"/>
            </c:dLbl>
            <c:dLbl>
              <c:idx val="3"/>
              <c:layout>
                <c:manualLayout>
                  <c:x val="1.203079884504331E-2"/>
                  <c:y val="-4.1245617653124358E-2"/>
                </c:manualLayout>
              </c:layout>
              <c:showVal val="1"/>
            </c:dLbl>
            <c:dLbl>
              <c:idx val="4"/>
              <c:layout>
                <c:manualLayout>
                  <c:x val="1.2030798845043399E-2"/>
                  <c:y val="-2.4747370591874669E-2"/>
                </c:manualLayout>
              </c:layout>
              <c:showVal val="1"/>
            </c:dLbl>
            <c:txPr>
              <a:bodyPr/>
              <a:lstStyle/>
              <a:p>
                <a:pPr>
                  <a:defRPr b="1"/>
                </a:pPr>
                <a:endParaRPr lang="zh-TW"/>
              </a:p>
            </c:txPr>
            <c:showVal val="1"/>
          </c:dLbls>
          <c:cat>
            <c:strRef>
              <c:f>Sheet1!$A$2:$A$6</c:f>
              <c:strCache>
                <c:ptCount val="5"/>
                <c:pt idx="0">
                  <c:v>103年</c:v>
                </c:pt>
                <c:pt idx="1">
                  <c:v>104年</c:v>
                </c:pt>
                <c:pt idx="2">
                  <c:v>105年</c:v>
                </c:pt>
                <c:pt idx="3">
                  <c:v>106年</c:v>
                </c:pt>
                <c:pt idx="4">
                  <c:v>107年</c:v>
                </c:pt>
              </c:strCache>
            </c:strRef>
          </c:cat>
          <c:val>
            <c:numRef>
              <c:f>Sheet1!$D$2:$D$6</c:f>
              <c:numCache>
                <c:formatCode>0.00%</c:formatCode>
                <c:ptCount val="5"/>
                <c:pt idx="0">
                  <c:v>1.5200000000000003E-2</c:v>
                </c:pt>
                <c:pt idx="1">
                  <c:v>1.5200000000000003E-2</c:v>
                </c:pt>
                <c:pt idx="2">
                  <c:v>2.7000000000000036E-3</c:v>
                </c:pt>
                <c:pt idx="3">
                  <c:v>2.300000000000003E-3</c:v>
                </c:pt>
                <c:pt idx="4">
                  <c:v>7.0000000000000071E-3</c:v>
                </c:pt>
              </c:numCache>
            </c:numRef>
          </c:val>
        </c:ser>
        <c:gapWidth val="61"/>
        <c:gapDepth val="83"/>
        <c:shape val="cylinder"/>
        <c:axId val="106208640"/>
        <c:axId val="200103040"/>
        <c:axId val="0"/>
      </c:bar3DChart>
      <c:catAx>
        <c:axId val="106208640"/>
        <c:scaling>
          <c:orientation val="minMax"/>
        </c:scaling>
        <c:axPos val="b"/>
        <c:numFmt formatCode="General" sourceLinked="1"/>
        <c:tickLblPos val="nextTo"/>
        <c:crossAx val="200103040"/>
        <c:crosses val="autoZero"/>
        <c:auto val="1"/>
        <c:lblAlgn val="ctr"/>
        <c:lblOffset val="100"/>
      </c:catAx>
      <c:valAx>
        <c:axId val="200103040"/>
        <c:scaling>
          <c:orientation val="minMax"/>
        </c:scaling>
        <c:axPos val="l"/>
        <c:majorGridlines/>
        <c:numFmt formatCode="0.00%" sourceLinked="1"/>
        <c:tickLblPos val="nextTo"/>
        <c:crossAx val="106208640"/>
        <c:crosses val="autoZero"/>
        <c:crossBetween val="between"/>
      </c:valAx>
    </c:plotArea>
    <c:legend>
      <c:legendPos val="r"/>
      <c:layout>
        <c:manualLayout>
          <c:xMode val="edge"/>
          <c:yMode val="edge"/>
          <c:x val="0.82013357787369401"/>
          <c:y val="0.1901191762794357"/>
          <c:w val="0.15842427752572966"/>
          <c:h val="0.50336443238712814"/>
        </c:manualLayout>
      </c:layout>
      <c:txPr>
        <a:bodyPr/>
        <a:lstStyle/>
        <a:p>
          <a:pPr>
            <a:defRPr>
              <a:latin typeface="標楷體" pitchFamily="65" charset="-120"/>
              <a:ea typeface="標楷體" pitchFamily="65" charset="-120"/>
            </a:defRPr>
          </a:pPr>
          <a:endParaRPr lang="zh-TW"/>
        </a:p>
      </c:txPr>
    </c:legend>
    <c:plotVisOnly val="1"/>
  </c:chart>
  <c:spPr>
    <a:ln>
      <a:noFill/>
    </a:ln>
  </c:spPr>
  <c:externalData r:id="rId1"/>
</c:chartSpace>
</file>

<file path=word/drawings/drawing1.xml><?xml version="1.0" encoding="utf-8"?>
<c:userShapes xmlns:c="http://schemas.openxmlformats.org/drawingml/2006/chart">
  <cdr:relSizeAnchor xmlns:cdr="http://schemas.openxmlformats.org/drawingml/2006/chartDrawing">
    <cdr:from>
      <cdr:x>0.4062</cdr:x>
      <cdr:y>0.14447</cdr:y>
    </cdr:from>
    <cdr:to>
      <cdr:x>0.41116</cdr:x>
      <cdr:y>0.17167</cdr:y>
    </cdr:to>
    <cdr:sp macro="" textlink="">
      <cdr:nvSpPr>
        <cdr:cNvPr id="3" name="直線接點 2"/>
        <cdr:cNvSpPr/>
      </cdr:nvSpPr>
      <cdr:spPr>
        <a:xfrm xmlns:a="http://schemas.openxmlformats.org/drawingml/2006/main" flipH="1">
          <a:off x="2495550" y="641262"/>
          <a:ext cx="30480" cy="120738"/>
        </a:xfrm>
        <a:prstGeom xmlns:a="http://schemas.openxmlformats.org/drawingml/2006/main" prst="line">
          <a:avLst/>
        </a:prstGeom>
        <a:ln xmlns:a="http://schemas.openxmlformats.org/drawingml/2006/main" w="15875">
          <a:solidFill>
            <a:schemeClr val="tx2">
              <a:lumMod val="40000"/>
              <a:lumOff val="6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zh-TW"/>
        </a:p>
      </cdr:txBody>
    </cdr:sp>
  </cdr:relSizeAnchor>
  <cdr:relSizeAnchor xmlns:cdr="http://schemas.openxmlformats.org/drawingml/2006/chartDrawing">
    <cdr:from>
      <cdr:x>0.34049</cdr:x>
      <cdr:y>0.17103</cdr:y>
    </cdr:from>
    <cdr:to>
      <cdr:x>0.3589</cdr:x>
      <cdr:y>0.19316</cdr:y>
    </cdr:to>
    <cdr:sp macro="" textlink="">
      <cdr:nvSpPr>
        <cdr:cNvPr id="5" name="直線接點 4"/>
        <cdr:cNvSpPr/>
      </cdr:nvSpPr>
      <cdr:spPr>
        <a:xfrm xmlns:a="http://schemas.openxmlformats.org/drawingml/2006/main">
          <a:off x="2114550" y="809625"/>
          <a:ext cx="114300" cy="104775"/>
        </a:xfrm>
        <a:prstGeom xmlns:a="http://schemas.openxmlformats.org/drawingml/2006/main" prst="line">
          <a:avLst/>
        </a:prstGeom>
        <a:ln xmlns:a="http://schemas.openxmlformats.org/drawingml/2006/main" w="15875">
          <a:solidFill>
            <a:srgbClr val="FFC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zh-TW"/>
        </a:p>
      </cdr:txBody>
    </cdr:sp>
  </cdr:relSizeAnchor>
  <cdr:relSizeAnchor xmlns:cdr="http://schemas.openxmlformats.org/drawingml/2006/chartDrawing">
    <cdr:from>
      <cdr:x>0.46932</cdr:x>
      <cdr:y>0.1167</cdr:y>
    </cdr:from>
    <cdr:to>
      <cdr:x>0.52454</cdr:x>
      <cdr:y>0.15493</cdr:y>
    </cdr:to>
    <cdr:sp macro="" textlink="">
      <cdr:nvSpPr>
        <cdr:cNvPr id="9" name="肘形接點 8"/>
        <cdr:cNvSpPr/>
      </cdr:nvSpPr>
      <cdr:spPr>
        <a:xfrm xmlns:a="http://schemas.openxmlformats.org/drawingml/2006/main" rot="5400000" flipH="1" flipV="1">
          <a:off x="2995612" y="471486"/>
          <a:ext cx="180975" cy="342901"/>
        </a:xfrm>
        <a:prstGeom xmlns:a="http://schemas.openxmlformats.org/drawingml/2006/main" prst="bentConnector3">
          <a:avLst>
            <a:gd name="adj1" fmla="val 92300"/>
          </a:avLst>
        </a:prstGeom>
        <a:ln xmlns:a="http://schemas.openxmlformats.org/drawingml/2006/main" w="15875">
          <a:solidFill>
            <a:schemeClr val="accent2">
              <a:lumMod val="60000"/>
              <a:lumOff val="4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zh-TW"/>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E3CE5"/>
    <w:rsid w:val="00017944"/>
    <w:rsid w:val="00EE3CE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FCD92478B8F4852861D151F96728E41">
    <w:name w:val="8FCD92478B8F4852861D151F96728E41"/>
    <w:rsid w:val="00EE3CE5"/>
    <w:pPr>
      <w:widowControl w:val="0"/>
    </w:pPr>
  </w:style>
  <w:style w:type="paragraph" w:customStyle="1" w:styleId="B70B7FAFE32046BE9A1D420B115F9504">
    <w:name w:val="B70B7FAFE32046BE9A1D420B115F9504"/>
    <w:rsid w:val="00EE3CE5"/>
    <w:pPr>
      <w:widowControl w:val="0"/>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FE728-9A2F-44AE-932F-3083237A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5</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pc03</dc:creator>
  <cp:lastModifiedBy>pc35</cp:lastModifiedBy>
  <cp:revision>16</cp:revision>
  <cp:lastPrinted>2019-06-28T06:40:00Z</cp:lastPrinted>
  <dcterms:created xsi:type="dcterms:W3CDTF">2019-05-20T05:33:00Z</dcterms:created>
  <dcterms:modified xsi:type="dcterms:W3CDTF">2019-07-05T02:25:00Z</dcterms:modified>
</cp:coreProperties>
</file>