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1E1" w:rsidRPr="00CB2604" w:rsidRDefault="00245676" w:rsidP="00245676">
      <w:pPr>
        <w:jc w:val="center"/>
        <w:rPr>
          <w:rFonts w:ascii="標楷體" w:eastAsia="標楷體" w:hAnsi="標楷體"/>
          <w:b/>
          <w:sz w:val="32"/>
        </w:rPr>
      </w:pPr>
      <w:r w:rsidRPr="00CB2604">
        <w:rPr>
          <w:rFonts w:ascii="標楷體" w:eastAsia="標楷體" w:hAnsi="標楷體" w:hint="eastAsia"/>
          <w:b/>
          <w:sz w:val="36"/>
        </w:rPr>
        <w:t>澎湖縣湖西鄉公所統計通報</w:t>
      </w:r>
    </w:p>
    <w:p w:rsidR="00245676" w:rsidRDefault="00245676" w:rsidP="00245676">
      <w:pPr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28"/>
        </w:rPr>
        <w:t xml:space="preserve">                </w:t>
      </w:r>
      <w:r w:rsidRPr="00CB2604">
        <w:rPr>
          <w:rFonts w:ascii="標楷體" w:eastAsia="標楷體" w:hAnsi="標楷體" w:hint="eastAsia"/>
          <w:b/>
          <w:sz w:val="32"/>
        </w:rPr>
        <w:t>湖西鄉106年老年人口概況</w:t>
      </w:r>
      <w:r>
        <w:rPr>
          <w:rFonts w:ascii="標楷體" w:eastAsia="標楷體" w:hAnsi="標楷體" w:hint="eastAsia"/>
          <w:sz w:val="28"/>
        </w:rPr>
        <w:t xml:space="preserve">         </w:t>
      </w:r>
      <w:r w:rsidRPr="00245676">
        <w:rPr>
          <w:rFonts w:ascii="標楷體" w:eastAsia="標楷體" w:hAnsi="標楷體" w:hint="eastAsia"/>
          <w:sz w:val="20"/>
        </w:rPr>
        <w:t>107年</w:t>
      </w:r>
      <w:r w:rsidR="00FC5FCE">
        <w:rPr>
          <w:rFonts w:ascii="標楷體" w:eastAsia="標楷體" w:hAnsi="標楷體" w:hint="eastAsia"/>
          <w:sz w:val="20"/>
        </w:rPr>
        <w:t>6月</w:t>
      </w:r>
    </w:p>
    <w:p w:rsidR="00245676" w:rsidRPr="00CB2604" w:rsidRDefault="00245676" w:rsidP="00375248">
      <w:p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0"/>
        </w:rPr>
        <w:t xml:space="preserve">     </w:t>
      </w:r>
      <w:r w:rsidRPr="00CB2604">
        <w:rPr>
          <w:rFonts w:ascii="標楷體" w:eastAsia="標楷體" w:hAnsi="標楷體" w:hint="eastAsia"/>
          <w:sz w:val="28"/>
        </w:rPr>
        <w:t>鑒於</w:t>
      </w:r>
      <w:r w:rsidR="006C169F" w:rsidRPr="00CB2604">
        <w:rPr>
          <w:rFonts w:ascii="標楷體" w:eastAsia="標楷體" w:hAnsi="標楷體" w:hint="eastAsia"/>
          <w:sz w:val="28"/>
        </w:rPr>
        <w:t>65歲以上人口逐年攀升，</w:t>
      </w:r>
      <w:r w:rsidR="00D14B2C" w:rsidRPr="00CB2604">
        <w:rPr>
          <w:rFonts w:ascii="標楷體" w:eastAsia="標楷體" w:hAnsi="標楷體" w:hint="eastAsia"/>
          <w:sz w:val="28"/>
        </w:rPr>
        <w:t>人口老化</w:t>
      </w:r>
      <w:r w:rsidR="006C169F" w:rsidRPr="00CB2604">
        <w:rPr>
          <w:rFonts w:ascii="標楷體" w:eastAsia="標楷體" w:hAnsi="標楷體" w:hint="eastAsia"/>
          <w:sz w:val="28"/>
        </w:rPr>
        <w:t>已成為重視</w:t>
      </w:r>
      <w:r w:rsidR="00D14B2C" w:rsidRPr="00CB2604">
        <w:rPr>
          <w:rFonts w:ascii="標楷體" w:eastAsia="標楷體" w:hAnsi="標楷體" w:hint="eastAsia"/>
          <w:sz w:val="28"/>
        </w:rPr>
        <w:t>之議題</w:t>
      </w:r>
      <w:r w:rsidRPr="00CB2604">
        <w:rPr>
          <w:rFonts w:ascii="標楷體" w:eastAsia="標楷體" w:hAnsi="標楷體" w:hint="eastAsia"/>
          <w:sz w:val="28"/>
        </w:rPr>
        <w:t>，故蒐集本鄉老年人口資料及老化指數、扶老比等相關指標量數，</w:t>
      </w:r>
      <w:r w:rsidR="005D0D37">
        <w:rPr>
          <w:rFonts w:ascii="標楷體" w:eastAsia="標楷體" w:hAnsi="標楷體" w:hint="eastAsia"/>
          <w:sz w:val="28"/>
        </w:rPr>
        <w:t>分析</w:t>
      </w:r>
      <w:r w:rsidRPr="00CB2604">
        <w:rPr>
          <w:rFonts w:ascii="標楷體" w:eastAsia="標楷體" w:hAnsi="標楷體" w:hint="eastAsia"/>
          <w:sz w:val="28"/>
        </w:rPr>
        <w:t>本鄉人口老化程度及分布情形，作為鄉政之參考。</w:t>
      </w:r>
    </w:p>
    <w:p w:rsidR="00245676" w:rsidRPr="00CB2604" w:rsidRDefault="00245676" w:rsidP="00CB2604">
      <w:pPr>
        <w:spacing w:line="240" w:lineRule="atLeast"/>
        <w:rPr>
          <w:rFonts w:ascii="標楷體" w:eastAsia="標楷體" w:hAnsi="標楷體"/>
          <w:sz w:val="28"/>
        </w:rPr>
      </w:pPr>
      <w:r w:rsidRPr="00CB2604">
        <w:rPr>
          <w:rFonts w:ascii="標楷體" w:eastAsia="標楷體" w:hAnsi="標楷體" w:hint="eastAsia"/>
          <w:sz w:val="28"/>
        </w:rPr>
        <w:t>一、老年人口數</w:t>
      </w:r>
    </w:p>
    <w:p w:rsidR="00245676" w:rsidRPr="00CB2604" w:rsidRDefault="00644655" w:rsidP="00375248">
      <w:pPr>
        <w:snapToGrid w:val="0"/>
        <w:spacing w:line="480" w:lineRule="exact"/>
        <w:ind w:leftChars="118" w:left="283" w:firstLineChars="22" w:firstLine="62"/>
        <w:rPr>
          <w:rFonts w:ascii="標楷體" w:eastAsia="標楷體" w:hAnsi="標楷體"/>
          <w:sz w:val="28"/>
        </w:rPr>
      </w:pPr>
      <w:r w:rsidRPr="00CB2604">
        <w:rPr>
          <w:rFonts w:ascii="標楷體" w:eastAsia="標楷體" w:hAnsi="標楷體" w:hint="eastAsia"/>
          <w:sz w:val="28"/>
        </w:rPr>
        <w:t xml:space="preserve">   </w:t>
      </w:r>
      <w:r w:rsidR="00245676" w:rsidRPr="00CB2604">
        <w:rPr>
          <w:rFonts w:ascii="標楷體" w:eastAsia="標楷體" w:hAnsi="標楷體" w:hint="eastAsia"/>
          <w:sz w:val="28"/>
        </w:rPr>
        <w:t>本鄉106年底65歲以上人口為2,513人，較105年底增加60人，成長2.45%，占澎湖</w:t>
      </w:r>
      <w:r w:rsidR="00574D99">
        <w:rPr>
          <w:rFonts w:ascii="標楷體" w:eastAsia="標楷體" w:hAnsi="標楷體" w:hint="eastAsia"/>
          <w:sz w:val="28"/>
        </w:rPr>
        <w:t>縣</w:t>
      </w:r>
      <w:r w:rsidR="00245676" w:rsidRPr="00CB2604">
        <w:rPr>
          <w:rFonts w:ascii="標楷體" w:eastAsia="標楷體" w:hAnsi="標楷體" w:hint="eastAsia"/>
          <w:sz w:val="28"/>
        </w:rPr>
        <w:t>老年人口數15.54%</w:t>
      </w:r>
      <w:r w:rsidR="00B82889" w:rsidRPr="00CB2604">
        <w:rPr>
          <w:rFonts w:ascii="標楷體" w:eastAsia="標楷體" w:hAnsi="標楷體" w:hint="eastAsia"/>
          <w:sz w:val="28"/>
        </w:rPr>
        <w:t>。其中以龍門村357人為最多，湖西村212人次之，太武村29人最少。</w:t>
      </w:r>
      <w:r w:rsidR="00375248">
        <w:rPr>
          <w:rFonts w:ascii="標楷體" w:eastAsia="標楷體" w:hAnsi="標楷體" w:hint="eastAsia"/>
          <w:sz w:val="28"/>
        </w:rPr>
        <w:t>(表1、2)</w:t>
      </w:r>
    </w:p>
    <w:p w:rsidR="00B82889" w:rsidRPr="00CB2604" w:rsidRDefault="00B82889" w:rsidP="00CB2604">
      <w:pPr>
        <w:spacing w:line="240" w:lineRule="atLeast"/>
        <w:rPr>
          <w:rFonts w:ascii="標楷體" w:eastAsia="標楷體" w:hAnsi="標楷體"/>
          <w:sz w:val="28"/>
        </w:rPr>
      </w:pPr>
      <w:r w:rsidRPr="00CB2604">
        <w:rPr>
          <w:rFonts w:ascii="標楷體" w:eastAsia="標楷體" w:hAnsi="標楷體" w:hint="eastAsia"/>
          <w:sz w:val="28"/>
        </w:rPr>
        <w:t>二、老年人口比例</w:t>
      </w:r>
    </w:p>
    <w:p w:rsidR="00375248" w:rsidRDefault="00644655" w:rsidP="00375248">
      <w:pPr>
        <w:snapToGrid w:val="0"/>
        <w:spacing w:line="480" w:lineRule="exact"/>
        <w:ind w:leftChars="110" w:left="264" w:firstLineChars="110" w:firstLine="308"/>
        <w:rPr>
          <w:rFonts w:ascii="標楷體" w:eastAsia="標楷體" w:hAnsi="標楷體"/>
          <w:sz w:val="28"/>
        </w:rPr>
      </w:pPr>
      <w:r w:rsidRPr="00CB2604">
        <w:rPr>
          <w:rFonts w:ascii="標楷體" w:eastAsia="標楷體" w:hAnsi="標楷體" w:hint="eastAsia"/>
          <w:sz w:val="28"/>
        </w:rPr>
        <w:t xml:space="preserve">  </w:t>
      </w:r>
      <w:r w:rsidR="00B82889" w:rsidRPr="00CB2604">
        <w:rPr>
          <w:rFonts w:ascii="標楷體" w:eastAsia="標楷體" w:hAnsi="標楷體" w:hint="eastAsia"/>
          <w:sz w:val="28"/>
        </w:rPr>
        <w:t>106年底本鄉老年人口比率為17.32%</w:t>
      </w:r>
      <w:r w:rsidR="00136EA8" w:rsidRPr="00CB2604">
        <w:rPr>
          <w:rFonts w:ascii="標楷體" w:eastAsia="標楷體" w:hAnsi="標楷體" w:hint="eastAsia"/>
          <w:sz w:val="28"/>
        </w:rPr>
        <w:t>，居澎湖</w:t>
      </w:r>
      <w:r w:rsidR="00574D99">
        <w:rPr>
          <w:rFonts w:ascii="標楷體" w:eastAsia="標楷體" w:hAnsi="標楷體" w:hint="eastAsia"/>
          <w:sz w:val="28"/>
        </w:rPr>
        <w:t>縣</w:t>
      </w:r>
      <w:r w:rsidR="00762B85" w:rsidRPr="00CB2604">
        <w:rPr>
          <w:rFonts w:ascii="標楷體" w:eastAsia="標楷體" w:hAnsi="標楷體" w:hint="eastAsia"/>
          <w:sz w:val="28"/>
        </w:rPr>
        <w:t>6</w:t>
      </w:r>
      <w:r w:rsidR="00136EA8" w:rsidRPr="00CB2604">
        <w:rPr>
          <w:rFonts w:ascii="標楷體" w:eastAsia="標楷體" w:hAnsi="標楷體" w:hint="eastAsia"/>
          <w:sz w:val="28"/>
        </w:rPr>
        <w:t>鄉市</w:t>
      </w:r>
      <w:r w:rsidR="00762B85" w:rsidRPr="00CB2604">
        <w:rPr>
          <w:rFonts w:ascii="標楷體" w:eastAsia="標楷體" w:hAnsi="標楷體" w:hint="eastAsia"/>
          <w:sz w:val="28"/>
        </w:rPr>
        <w:t>中第4位。</w:t>
      </w:r>
      <w:r w:rsidR="00375248">
        <w:rPr>
          <w:rFonts w:ascii="標楷體" w:eastAsia="標楷體" w:hAnsi="標楷體" w:hint="eastAsia"/>
          <w:sz w:val="28"/>
        </w:rPr>
        <w:t>(表3)</w:t>
      </w:r>
    </w:p>
    <w:p w:rsidR="00B82889" w:rsidRPr="00CB2604" w:rsidRDefault="00375248" w:rsidP="00375248">
      <w:pPr>
        <w:snapToGrid w:val="0"/>
        <w:spacing w:line="480" w:lineRule="exact"/>
        <w:ind w:leftChars="110" w:left="264" w:firstLineChars="110" w:firstLine="308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</w:t>
      </w:r>
      <w:r w:rsidR="00762B85" w:rsidRPr="00CB2604">
        <w:rPr>
          <w:rFonts w:ascii="標楷體" w:eastAsia="標楷體" w:hAnsi="標楷體" w:hint="eastAsia"/>
          <w:sz w:val="28"/>
        </w:rPr>
        <w:t>就各村老年人口比例觀察，以太武村28.43%最高，次為東石村25.17%、南寮村</w:t>
      </w:r>
      <w:r w:rsidR="008D3E92" w:rsidRPr="00CB2604">
        <w:rPr>
          <w:rFonts w:ascii="標楷體" w:eastAsia="標楷體" w:hAnsi="標楷體" w:hint="eastAsia"/>
          <w:sz w:val="28"/>
        </w:rPr>
        <w:t>23.53%</w:t>
      </w:r>
      <w:r w:rsidR="00762B85" w:rsidRPr="00CB2604">
        <w:rPr>
          <w:rFonts w:ascii="標楷體" w:eastAsia="標楷體" w:hAnsi="標楷體" w:hint="eastAsia"/>
          <w:sz w:val="28"/>
        </w:rPr>
        <w:t>再次之，以鼎灣村12.3%為最低。</w:t>
      </w:r>
      <w:r>
        <w:rPr>
          <w:rFonts w:ascii="標楷體" w:eastAsia="標楷體" w:hAnsi="標楷體" w:hint="eastAsia"/>
          <w:sz w:val="28"/>
        </w:rPr>
        <w:t>(表2)</w:t>
      </w:r>
    </w:p>
    <w:p w:rsidR="00762B85" w:rsidRPr="00CB2604" w:rsidRDefault="00762B85" w:rsidP="00CB2604">
      <w:pPr>
        <w:spacing w:line="240" w:lineRule="atLeast"/>
        <w:rPr>
          <w:rFonts w:ascii="標楷體" w:eastAsia="標楷體" w:hAnsi="標楷體"/>
          <w:sz w:val="28"/>
        </w:rPr>
      </w:pPr>
      <w:r w:rsidRPr="00CB2604">
        <w:rPr>
          <w:rFonts w:ascii="標楷體" w:eastAsia="標楷體" w:hAnsi="標楷體" w:hint="eastAsia"/>
          <w:sz w:val="28"/>
        </w:rPr>
        <w:t>三、老化指數</w:t>
      </w:r>
    </w:p>
    <w:p w:rsidR="00375248" w:rsidRDefault="00762B85" w:rsidP="00375248">
      <w:pPr>
        <w:spacing w:line="480" w:lineRule="exact"/>
        <w:ind w:left="308" w:hangingChars="110" w:hanging="308"/>
        <w:rPr>
          <w:rFonts w:ascii="標楷體" w:eastAsia="標楷體" w:hAnsi="標楷體"/>
          <w:sz w:val="28"/>
        </w:rPr>
      </w:pPr>
      <w:r w:rsidRPr="00CB2604">
        <w:rPr>
          <w:rFonts w:ascii="標楷體" w:eastAsia="標楷體" w:hAnsi="標楷體" w:hint="eastAsia"/>
          <w:sz w:val="28"/>
        </w:rPr>
        <w:t xml:space="preserve">    </w:t>
      </w:r>
      <w:r w:rsidR="00644655" w:rsidRPr="00CB2604">
        <w:rPr>
          <w:rFonts w:ascii="標楷體" w:eastAsia="標楷體" w:hAnsi="標楷體" w:hint="eastAsia"/>
          <w:sz w:val="28"/>
        </w:rPr>
        <w:t xml:space="preserve">  </w:t>
      </w:r>
      <w:r w:rsidRPr="00CB2604">
        <w:rPr>
          <w:rFonts w:ascii="標楷體" w:eastAsia="標楷體" w:hAnsi="標楷體" w:hint="eastAsia"/>
          <w:sz w:val="28"/>
        </w:rPr>
        <w:t>老化指數係指65歲以上人口數佔0歲至14歲人口數的比率，本鄉106年底老化指數已達171.42%，在澎湖</w:t>
      </w:r>
      <w:r w:rsidR="00574D99">
        <w:rPr>
          <w:rFonts w:ascii="標楷體" w:eastAsia="標楷體" w:hAnsi="標楷體" w:hint="eastAsia"/>
          <w:sz w:val="28"/>
        </w:rPr>
        <w:t>縣</w:t>
      </w:r>
      <w:r w:rsidRPr="00CB2604">
        <w:rPr>
          <w:rFonts w:ascii="標楷體" w:eastAsia="標楷體" w:hAnsi="標楷體" w:hint="eastAsia"/>
          <w:sz w:val="28"/>
        </w:rPr>
        <w:t>6鄉市居第4位。</w:t>
      </w:r>
      <w:r w:rsidR="00375248">
        <w:rPr>
          <w:rFonts w:ascii="標楷體" w:eastAsia="標楷體" w:hAnsi="標楷體" w:hint="eastAsia"/>
          <w:sz w:val="28"/>
        </w:rPr>
        <w:t>(表3)</w:t>
      </w:r>
    </w:p>
    <w:p w:rsidR="00762B85" w:rsidRPr="00CB2604" w:rsidRDefault="00375248" w:rsidP="00375248">
      <w:pPr>
        <w:spacing w:line="480" w:lineRule="exact"/>
        <w:ind w:left="308" w:hangingChars="110" w:hanging="308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</w:t>
      </w:r>
      <w:r w:rsidR="00762B85" w:rsidRPr="00CB2604">
        <w:rPr>
          <w:rFonts w:ascii="標楷體" w:eastAsia="標楷體" w:hAnsi="標楷體" w:hint="eastAsia"/>
          <w:sz w:val="28"/>
        </w:rPr>
        <w:t>就各村老</w:t>
      </w:r>
      <w:r w:rsidR="002D6CE7" w:rsidRPr="00CB2604">
        <w:rPr>
          <w:rFonts w:ascii="標楷體" w:eastAsia="標楷體" w:hAnsi="標楷體" w:hint="eastAsia"/>
          <w:sz w:val="28"/>
        </w:rPr>
        <w:t>化</w:t>
      </w:r>
      <w:r w:rsidR="00762B85" w:rsidRPr="00CB2604">
        <w:rPr>
          <w:rFonts w:ascii="標楷體" w:eastAsia="標楷體" w:hAnsi="標楷體" w:hint="eastAsia"/>
          <w:sz w:val="28"/>
        </w:rPr>
        <w:t>指數觀之，</w:t>
      </w:r>
      <w:r w:rsidR="00CF32A1" w:rsidRPr="00CB2604">
        <w:rPr>
          <w:rFonts w:ascii="標楷體" w:eastAsia="標楷體" w:hAnsi="標楷體" w:hint="eastAsia"/>
          <w:sz w:val="28"/>
        </w:rPr>
        <w:t>以東石村1200%最高，次為中西村331.25%、青螺村285.71%再次之，以許家村106.98%為最低。</w:t>
      </w:r>
      <w:r>
        <w:rPr>
          <w:rFonts w:ascii="標楷體" w:eastAsia="標楷體" w:hAnsi="標楷體" w:hint="eastAsia"/>
          <w:sz w:val="28"/>
        </w:rPr>
        <w:t>(表2)</w:t>
      </w:r>
    </w:p>
    <w:p w:rsidR="00CF32A1" w:rsidRPr="00CB2604" w:rsidRDefault="00CF32A1" w:rsidP="00CB2604">
      <w:pPr>
        <w:spacing w:line="240" w:lineRule="atLeast"/>
        <w:rPr>
          <w:rFonts w:ascii="標楷體" w:eastAsia="標楷體" w:hAnsi="標楷體"/>
          <w:sz w:val="28"/>
        </w:rPr>
      </w:pPr>
      <w:r w:rsidRPr="00CB2604">
        <w:rPr>
          <w:rFonts w:ascii="標楷體" w:eastAsia="標楷體" w:hAnsi="標楷體" w:hint="eastAsia"/>
          <w:sz w:val="28"/>
        </w:rPr>
        <w:t>四、扶老比</w:t>
      </w:r>
    </w:p>
    <w:p w:rsidR="00375248" w:rsidRDefault="00F76936" w:rsidP="00375248">
      <w:pPr>
        <w:spacing w:line="480" w:lineRule="exact"/>
        <w:ind w:leftChars="93" w:left="223" w:firstLineChars="51" w:firstLine="143"/>
        <w:rPr>
          <w:rFonts w:ascii="標楷體" w:eastAsia="標楷體" w:hAnsi="標楷體"/>
          <w:sz w:val="28"/>
        </w:rPr>
      </w:pPr>
      <w:r w:rsidRPr="00CB2604">
        <w:rPr>
          <w:rFonts w:ascii="標楷體" w:eastAsia="標楷體" w:hAnsi="標楷體" w:hint="eastAsia"/>
          <w:sz w:val="28"/>
        </w:rPr>
        <w:t xml:space="preserve">   </w:t>
      </w:r>
      <w:r w:rsidR="00FA0529" w:rsidRPr="00CB2604">
        <w:rPr>
          <w:rFonts w:ascii="標楷體" w:eastAsia="標楷體" w:hAnsi="標楷體" w:hint="eastAsia"/>
          <w:sz w:val="28"/>
        </w:rPr>
        <w:t>本鄉106年底扶老比為23.87%(即約4.5位青壯年人口扶養1位老年人口)，</w:t>
      </w:r>
      <w:r w:rsidRPr="00CB2604">
        <w:rPr>
          <w:rFonts w:ascii="標楷體" w:eastAsia="標楷體" w:hAnsi="標楷體" w:hint="eastAsia"/>
          <w:sz w:val="28"/>
        </w:rPr>
        <w:t>較澎湖</w:t>
      </w:r>
      <w:r w:rsidR="00574D99">
        <w:rPr>
          <w:rFonts w:ascii="標楷體" w:eastAsia="標楷體" w:hAnsi="標楷體" w:hint="eastAsia"/>
          <w:sz w:val="28"/>
        </w:rPr>
        <w:t>縣</w:t>
      </w:r>
      <w:r w:rsidR="00753E6A" w:rsidRPr="00CB2604">
        <w:rPr>
          <w:rFonts w:ascii="標楷體" w:eastAsia="標楷體" w:hAnsi="標楷體" w:hint="eastAsia"/>
          <w:sz w:val="28"/>
        </w:rPr>
        <w:t>21.12%高出2.75個百分點</w:t>
      </w:r>
      <w:r w:rsidR="00483078" w:rsidRPr="00CB2604">
        <w:rPr>
          <w:rFonts w:ascii="標楷體" w:eastAsia="標楷體" w:hAnsi="標楷體" w:hint="eastAsia"/>
          <w:sz w:val="28"/>
        </w:rPr>
        <w:t>，在澎湖地區6鄉市居第4位。</w:t>
      </w:r>
      <w:r w:rsidR="00375248">
        <w:rPr>
          <w:rFonts w:ascii="標楷體" w:eastAsia="標楷體" w:hAnsi="標楷體" w:hint="eastAsia"/>
          <w:sz w:val="28"/>
        </w:rPr>
        <w:t>(表3)</w:t>
      </w:r>
    </w:p>
    <w:p w:rsidR="00CF32A1" w:rsidRPr="00CB2604" w:rsidRDefault="00375248" w:rsidP="00375248">
      <w:pPr>
        <w:spacing w:line="480" w:lineRule="exact"/>
        <w:ind w:leftChars="93" w:left="223" w:firstLineChars="51" w:firstLine="14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</w:t>
      </w:r>
      <w:r w:rsidR="00214987" w:rsidRPr="00CB2604">
        <w:rPr>
          <w:rFonts w:ascii="標楷體" w:eastAsia="標楷體" w:hAnsi="標楷體" w:hint="eastAsia"/>
          <w:sz w:val="28"/>
        </w:rPr>
        <w:t>就各村扶老比觀察之，以</w:t>
      </w:r>
      <w:r w:rsidR="008D3E92" w:rsidRPr="00CB2604">
        <w:rPr>
          <w:rFonts w:ascii="標楷體" w:eastAsia="標楷體" w:hAnsi="標楷體" w:hint="eastAsia"/>
          <w:sz w:val="28"/>
        </w:rPr>
        <w:t>太</w:t>
      </w:r>
      <w:r w:rsidR="00214987" w:rsidRPr="00CB2604">
        <w:rPr>
          <w:rFonts w:ascii="標楷體" w:eastAsia="標楷體" w:hAnsi="標楷體" w:hint="eastAsia"/>
          <w:sz w:val="28"/>
        </w:rPr>
        <w:t>武村47.54%最高，次為南寮村</w:t>
      </w:r>
      <w:r w:rsidR="00214987" w:rsidRPr="00CB2604">
        <w:rPr>
          <w:rFonts w:ascii="標楷體" w:eastAsia="標楷體" w:hAnsi="標楷體" w:hint="eastAsia"/>
          <w:sz w:val="28"/>
        </w:rPr>
        <w:lastRenderedPageBreak/>
        <w:t>35.09%、東石村34.62%再次之，以鼎灣村15.05%為最低。</w:t>
      </w:r>
      <w:r>
        <w:rPr>
          <w:rFonts w:ascii="標楷體" w:eastAsia="標楷體" w:hAnsi="標楷體" w:hint="eastAsia"/>
          <w:sz w:val="28"/>
        </w:rPr>
        <w:t>(表2)</w:t>
      </w:r>
    </w:p>
    <w:p w:rsidR="00A86381" w:rsidRPr="00CB2604" w:rsidRDefault="00A86381" w:rsidP="00CB2604">
      <w:pPr>
        <w:spacing w:line="240" w:lineRule="atLeast"/>
        <w:rPr>
          <w:rFonts w:ascii="標楷體" w:eastAsia="標楷體" w:hAnsi="標楷體"/>
          <w:sz w:val="28"/>
        </w:rPr>
      </w:pPr>
      <w:r w:rsidRPr="00CB2604">
        <w:rPr>
          <w:rFonts w:ascii="標楷體" w:eastAsia="標楷體" w:hAnsi="標楷體" w:hint="eastAsia"/>
          <w:sz w:val="28"/>
        </w:rPr>
        <w:t>五、兩性</w:t>
      </w:r>
      <w:r w:rsidR="003E1670" w:rsidRPr="00CB2604">
        <w:rPr>
          <w:rFonts w:ascii="標楷體" w:eastAsia="標楷體" w:hAnsi="標楷體" w:hint="eastAsia"/>
          <w:sz w:val="28"/>
        </w:rPr>
        <w:t>老人人口</w:t>
      </w:r>
    </w:p>
    <w:p w:rsidR="003E1670" w:rsidRPr="00CB2604" w:rsidRDefault="00055FD9" w:rsidP="00375248">
      <w:pPr>
        <w:snapToGrid w:val="0"/>
        <w:spacing w:line="480" w:lineRule="exact"/>
        <w:ind w:leftChars="59" w:left="694" w:hangingChars="197" w:hanging="552"/>
        <w:rPr>
          <w:rFonts w:ascii="標楷體" w:eastAsia="標楷體" w:hAnsi="標楷體"/>
          <w:sz w:val="28"/>
        </w:rPr>
      </w:pPr>
      <w:r w:rsidRPr="00CB2604">
        <w:rPr>
          <w:rFonts w:ascii="標楷體" w:eastAsia="標楷體" w:hAnsi="標楷體" w:hint="eastAsia"/>
          <w:sz w:val="28"/>
        </w:rPr>
        <w:t>(一)</w:t>
      </w:r>
      <w:r w:rsidR="00182936" w:rsidRPr="00CB2604">
        <w:rPr>
          <w:rFonts w:ascii="標楷體" w:eastAsia="標楷體" w:hAnsi="標楷體" w:hint="eastAsia"/>
          <w:sz w:val="28"/>
        </w:rPr>
        <w:t>老年人口比率部分，106年底本鄉男、女性老年人口數各為1,180人、1,333人，較105年底分別增加2.61%、2.30%，另占各自男(女)總人口數15.42%及19.45%。</w:t>
      </w:r>
    </w:p>
    <w:p w:rsidR="007D4D56" w:rsidRPr="00CB2604" w:rsidRDefault="007D4D56" w:rsidP="00375248">
      <w:pPr>
        <w:snapToGrid w:val="0"/>
        <w:spacing w:line="480" w:lineRule="exact"/>
        <w:ind w:leftChars="59" w:left="694" w:hangingChars="197" w:hanging="552"/>
        <w:rPr>
          <w:rFonts w:ascii="標楷體" w:eastAsia="標楷體" w:hAnsi="標楷體"/>
          <w:sz w:val="28"/>
        </w:rPr>
      </w:pPr>
      <w:r w:rsidRPr="00CB2604">
        <w:rPr>
          <w:rFonts w:ascii="標楷體" w:eastAsia="標楷體" w:hAnsi="標楷體" w:hint="eastAsia"/>
          <w:sz w:val="28"/>
        </w:rPr>
        <w:t>(二)老化指數部分，男性為</w:t>
      </w:r>
      <w:r w:rsidR="006F26D6" w:rsidRPr="00CB2604">
        <w:rPr>
          <w:rFonts w:ascii="標楷體" w:eastAsia="標楷體" w:hAnsi="標楷體" w:hint="eastAsia"/>
          <w:sz w:val="28"/>
        </w:rPr>
        <w:t>149.75</w:t>
      </w:r>
      <w:r w:rsidRPr="00CB2604">
        <w:rPr>
          <w:rFonts w:ascii="標楷體" w:eastAsia="標楷體" w:hAnsi="標楷體" w:hint="eastAsia"/>
          <w:sz w:val="28"/>
        </w:rPr>
        <w:t>%，女性為</w:t>
      </w:r>
      <w:r w:rsidR="006F26D6" w:rsidRPr="00CB2604">
        <w:rPr>
          <w:rFonts w:ascii="標楷體" w:eastAsia="標楷體" w:hAnsi="標楷體" w:hint="eastAsia"/>
          <w:sz w:val="28"/>
        </w:rPr>
        <w:t>196.61</w:t>
      </w:r>
      <w:r w:rsidRPr="00CB2604">
        <w:rPr>
          <w:rFonts w:ascii="標楷體" w:eastAsia="標楷體" w:hAnsi="標楷體" w:hint="eastAsia"/>
          <w:sz w:val="28"/>
        </w:rPr>
        <w:t>%</w:t>
      </w:r>
      <w:r w:rsidR="006F26D6" w:rsidRPr="00CB2604">
        <w:rPr>
          <w:rFonts w:ascii="標楷體" w:eastAsia="標楷體" w:hAnsi="標楷體" w:hint="eastAsia"/>
          <w:sz w:val="28"/>
        </w:rPr>
        <w:t>，女性較男性高46.86個百分點，顯示女性人口老化程度比男性高。</w:t>
      </w:r>
    </w:p>
    <w:p w:rsidR="006F26D6" w:rsidRDefault="006F26D6" w:rsidP="00375248">
      <w:pPr>
        <w:snapToGrid w:val="0"/>
        <w:spacing w:line="480" w:lineRule="exact"/>
        <w:ind w:leftChars="59" w:left="694" w:hangingChars="197" w:hanging="552"/>
        <w:rPr>
          <w:rFonts w:ascii="標楷體" w:eastAsia="標楷體" w:hAnsi="標楷體"/>
        </w:rPr>
      </w:pPr>
      <w:r w:rsidRPr="00CB2604">
        <w:rPr>
          <w:rFonts w:ascii="標楷體" w:eastAsia="標楷體" w:hAnsi="標楷體" w:hint="eastAsia"/>
          <w:sz w:val="28"/>
        </w:rPr>
        <w:t>(三)扶老比部分，男性為20.76%，女性為27.52%，女性較男性高6.76個百分點，顯示女性青壯年人口扶養女性老人負擔較重。</w:t>
      </w:r>
    </w:p>
    <w:p w:rsidR="00CB2604" w:rsidRDefault="00762B85" w:rsidP="0037524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</w:p>
    <w:p w:rsidR="00375248" w:rsidRDefault="00375248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p w:rsidR="00B879C5" w:rsidRDefault="00B879C5" w:rsidP="00245676">
      <w:pPr>
        <w:rPr>
          <w:rFonts w:ascii="標楷體" w:eastAsia="標楷體" w:hAnsi="標楷體"/>
          <w:sz w:val="28"/>
        </w:rPr>
      </w:pPr>
      <w:r w:rsidRPr="00B879C5">
        <w:rPr>
          <w:rFonts w:hint="eastAsia"/>
          <w:noProof/>
        </w:rPr>
        <w:lastRenderedPageBreak/>
        <w:drawing>
          <wp:inline distT="0" distB="0" distL="0" distR="0">
            <wp:extent cx="5274310" cy="3028073"/>
            <wp:effectExtent l="19050" t="0" r="2540" b="0"/>
            <wp:docPr id="10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28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79C5" w:rsidRDefault="00B879C5" w:rsidP="00245676">
      <w:pPr>
        <w:rPr>
          <w:rFonts w:ascii="標楷體" w:eastAsia="標楷體" w:hAnsi="標楷體"/>
          <w:sz w:val="28"/>
        </w:rPr>
      </w:pPr>
    </w:p>
    <w:p w:rsidR="00B879C5" w:rsidRDefault="00B879C5" w:rsidP="00245676">
      <w:pPr>
        <w:rPr>
          <w:rFonts w:ascii="標楷體" w:eastAsia="標楷體" w:hAnsi="標楷體"/>
          <w:sz w:val="28"/>
        </w:rPr>
      </w:pPr>
    </w:p>
    <w:p w:rsidR="00B879C5" w:rsidRDefault="00B879C5" w:rsidP="00245676">
      <w:pPr>
        <w:rPr>
          <w:rFonts w:ascii="標楷體" w:eastAsia="標楷體" w:hAnsi="標楷體"/>
          <w:sz w:val="28"/>
        </w:rPr>
      </w:pPr>
      <w:r w:rsidRPr="00B879C5">
        <w:rPr>
          <w:rFonts w:ascii="標楷體" w:eastAsia="標楷體" w:hAnsi="標楷體"/>
          <w:noProof/>
          <w:sz w:val="28"/>
        </w:rPr>
        <w:drawing>
          <wp:inline distT="0" distB="0" distL="0" distR="0">
            <wp:extent cx="5274310" cy="2820291"/>
            <wp:effectExtent l="19050" t="0" r="21590" b="0"/>
            <wp:docPr id="8" name="圖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F6EC9" w:rsidRDefault="00423A02" w:rsidP="00245676">
      <w:pPr>
        <w:rPr>
          <w:rFonts w:ascii="標楷體" w:eastAsia="標楷體" w:hAnsi="標楷體"/>
          <w:sz w:val="28"/>
        </w:rPr>
      </w:pPr>
      <w:r w:rsidRPr="00423A02">
        <w:rPr>
          <w:noProof/>
        </w:rPr>
        <w:lastRenderedPageBreak/>
        <w:drawing>
          <wp:inline distT="0" distB="0" distL="0" distR="0">
            <wp:extent cx="5173152" cy="6411923"/>
            <wp:effectExtent l="19050" t="0" r="8448" b="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207" cy="6413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3A02" w:rsidRPr="00423A02" w:rsidRDefault="00423A02" w:rsidP="00245676">
      <w:pPr>
        <w:rPr>
          <w:rFonts w:ascii="標楷體" w:eastAsia="標楷體" w:hAnsi="標楷體"/>
          <w:sz w:val="28"/>
        </w:rPr>
      </w:pPr>
      <w:r w:rsidRPr="00423A02">
        <w:rPr>
          <w:noProof/>
        </w:rPr>
        <w:lastRenderedPageBreak/>
        <w:drawing>
          <wp:inline distT="0" distB="0" distL="0" distR="0">
            <wp:extent cx="5274310" cy="2689549"/>
            <wp:effectExtent l="19050" t="0" r="2540" b="0"/>
            <wp:docPr id="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89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3A02" w:rsidRPr="00423A02" w:rsidSect="007F01E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B3D" w:rsidRDefault="001F3B3D" w:rsidP="00762B85">
      <w:r>
        <w:separator/>
      </w:r>
    </w:p>
  </w:endnote>
  <w:endnote w:type="continuationSeparator" w:id="0">
    <w:p w:rsidR="001F3B3D" w:rsidRDefault="001F3B3D" w:rsidP="00762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B3D" w:rsidRDefault="001F3B3D" w:rsidP="00762B85">
      <w:r>
        <w:separator/>
      </w:r>
    </w:p>
  </w:footnote>
  <w:footnote w:type="continuationSeparator" w:id="0">
    <w:p w:rsidR="001F3B3D" w:rsidRDefault="001F3B3D" w:rsidP="00762B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5676"/>
    <w:rsid w:val="000403D9"/>
    <w:rsid w:val="00055FD9"/>
    <w:rsid w:val="000F380A"/>
    <w:rsid w:val="00136EA8"/>
    <w:rsid w:val="00137455"/>
    <w:rsid w:val="00182936"/>
    <w:rsid w:val="001A26E0"/>
    <w:rsid w:val="001F3B3D"/>
    <w:rsid w:val="00214987"/>
    <w:rsid w:val="00245676"/>
    <w:rsid w:val="002D6CE7"/>
    <w:rsid w:val="00357BA8"/>
    <w:rsid w:val="00375248"/>
    <w:rsid w:val="003D009C"/>
    <w:rsid w:val="003E1670"/>
    <w:rsid w:val="00423A02"/>
    <w:rsid w:val="00483078"/>
    <w:rsid w:val="004D4927"/>
    <w:rsid w:val="00574D99"/>
    <w:rsid w:val="005D0D37"/>
    <w:rsid w:val="005F578F"/>
    <w:rsid w:val="00644655"/>
    <w:rsid w:val="006C169F"/>
    <w:rsid w:val="006F26D6"/>
    <w:rsid w:val="00753E6A"/>
    <w:rsid w:val="00762B85"/>
    <w:rsid w:val="00783BEB"/>
    <w:rsid w:val="00790D66"/>
    <w:rsid w:val="00795806"/>
    <w:rsid w:val="007D4D56"/>
    <w:rsid w:val="007F01E1"/>
    <w:rsid w:val="007F6EC9"/>
    <w:rsid w:val="008340D6"/>
    <w:rsid w:val="00850EB8"/>
    <w:rsid w:val="008A1118"/>
    <w:rsid w:val="008D3E92"/>
    <w:rsid w:val="00936A43"/>
    <w:rsid w:val="00991E0F"/>
    <w:rsid w:val="009D7F1E"/>
    <w:rsid w:val="00A86381"/>
    <w:rsid w:val="00AA60C2"/>
    <w:rsid w:val="00AA72CC"/>
    <w:rsid w:val="00B317CC"/>
    <w:rsid w:val="00B82889"/>
    <w:rsid w:val="00B879C5"/>
    <w:rsid w:val="00C05922"/>
    <w:rsid w:val="00C43349"/>
    <w:rsid w:val="00C7773C"/>
    <w:rsid w:val="00CB2604"/>
    <w:rsid w:val="00CF32A1"/>
    <w:rsid w:val="00D14B2C"/>
    <w:rsid w:val="00D66FB2"/>
    <w:rsid w:val="00DA723D"/>
    <w:rsid w:val="00DD0EA2"/>
    <w:rsid w:val="00E7217A"/>
    <w:rsid w:val="00E8512B"/>
    <w:rsid w:val="00F24524"/>
    <w:rsid w:val="00F76936"/>
    <w:rsid w:val="00FA0529"/>
    <w:rsid w:val="00FB14AB"/>
    <w:rsid w:val="00FC5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1E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62B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62B85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62B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62B8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B14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B14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pc35\Desktop\&#20844;&#21209;&#32113;&#35336;\&#25512;&#21205;&#25033;&#29992;&#32113;&#35336;&#20998;&#26512;&#23526;&#26045;&#35336;&#30059;\&#28246;&#35199;&#37129;&#20154;&#21475;&#36039;&#2600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title>
      <c:tx>
        <c:rich>
          <a:bodyPr/>
          <a:lstStyle/>
          <a:p>
            <a:pPr>
              <a:defRPr/>
            </a:pPr>
            <a:r>
              <a:rPr lang="zh-TW" altLang="en-US" sz="1400">
                <a:latin typeface="標楷體" pitchFamily="65" charset="-120"/>
                <a:ea typeface="標楷體" pitchFamily="65" charset="-120"/>
              </a:rPr>
              <a:t>圖</a:t>
            </a:r>
            <a:r>
              <a:rPr lang="en-US" altLang="zh-TW" sz="1400">
                <a:latin typeface="標楷體" pitchFamily="65" charset="-120"/>
                <a:ea typeface="標楷體" pitchFamily="65" charset="-120"/>
              </a:rPr>
              <a:t>1 </a:t>
            </a:r>
            <a:r>
              <a:rPr lang="zh-TW" altLang="en-US" sz="1400">
                <a:latin typeface="標楷體" pitchFamily="65" charset="-120"/>
                <a:ea typeface="標楷體" pitchFamily="65" charset="-120"/>
              </a:rPr>
              <a:t>湖西鄉歷年老人人口數</a:t>
            </a:r>
          </a:p>
        </c:rich>
      </c:tx>
    </c:title>
    <c:plotArea>
      <c:layout/>
      <c:lineChart>
        <c:grouping val="standard"/>
        <c:ser>
          <c:idx val="0"/>
          <c:order val="0"/>
          <c:tx>
            <c:strRef>
              <c:f>'表1 湖西鄉老人人口概況'!$D$5</c:f>
              <c:strCache>
                <c:ptCount val="1"/>
                <c:pt idx="0">
                  <c:v>男</c:v>
                </c:pt>
              </c:strCache>
            </c:strRef>
          </c:tx>
          <c:cat>
            <c:numRef>
              <c:f>'表1 湖西鄉老人人口概況'!$A$6:$A$15</c:f>
              <c:numCache>
                <c:formatCode>General</c:formatCode>
                <c:ptCount val="10"/>
                <c:pt idx="0">
                  <c:v>97</c:v>
                </c:pt>
                <c:pt idx="1">
                  <c:v>98</c:v>
                </c:pt>
                <c:pt idx="2">
                  <c:v>99</c:v>
                </c:pt>
                <c:pt idx="3">
                  <c:v>100</c:v>
                </c:pt>
                <c:pt idx="4">
                  <c:v>101</c:v>
                </c:pt>
                <c:pt idx="5">
                  <c:v>102</c:v>
                </c:pt>
                <c:pt idx="6">
                  <c:v>103</c:v>
                </c:pt>
                <c:pt idx="7">
                  <c:v>104</c:v>
                </c:pt>
                <c:pt idx="8">
                  <c:v>105</c:v>
                </c:pt>
                <c:pt idx="9">
                  <c:v>106</c:v>
                </c:pt>
              </c:numCache>
            </c:numRef>
          </c:cat>
          <c:val>
            <c:numRef>
              <c:f>'表1 湖西鄉老人人口概況'!$D$6:$D$15</c:f>
              <c:numCache>
                <c:formatCode>_-* #,##0_-;\-* #,##0_-;_-* "-"??_-;_-@_-</c:formatCode>
                <c:ptCount val="10"/>
                <c:pt idx="0">
                  <c:v>1088</c:v>
                </c:pt>
                <c:pt idx="1">
                  <c:v>1100</c:v>
                </c:pt>
                <c:pt idx="2">
                  <c:v>1090</c:v>
                </c:pt>
                <c:pt idx="3">
                  <c:v>1083</c:v>
                </c:pt>
                <c:pt idx="4">
                  <c:v>1070</c:v>
                </c:pt>
                <c:pt idx="5">
                  <c:v>1093</c:v>
                </c:pt>
                <c:pt idx="6">
                  <c:v>1104</c:v>
                </c:pt>
                <c:pt idx="7">
                  <c:v>1128</c:v>
                </c:pt>
                <c:pt idx="8">
                  <c:v>1150</c:v>
                </c:pt>
                <c:pt idx="9">
                  <c:v>1180</c:v>
                </c:pt>
              </c:numCache>
            </c:numRef>
          </c:val>
        </c:ser>
        <c:ser>
          <c:idx val="1"/>
          <c:order val="1"/>
          <c:tx>
            <c:strRef>
              <c:f>'表1 湖西鄉老人人口概況'!$E$5</c:f>
              <c:strCache>
                <c:ptCount val="1"/>
                <c:pt idx="0">
                  <c:v>女</c:v>
                </c:pt>
              </c:strCache>
            </c:strRef>
          </c:tx>
          <c:cat>
            <c:numRef>
              <c:f>'表1 湖西鄉老人人口概況'!$A$6:$A$15</c:f>
              <c:numCache>
                <c:formatCode>General</c:formatCode>
                <c:ptCount val="10"/>
                <c:pt idx="0">
                  <c:v>97</c:v>
                </c:pt>
                <c:pt idx="1">
                  <c:v>98</c:v>
                </c:pt>
                <c:pt idx="2">
                  <c:v>99</c:v>
                </c:pt>
                <c:pt idx="3">
                  <c:v>100</c:v>
                </c:pt>
                <c:pt idx="4">
                  <c:v>101</c:v>
                </c:pt>
                <c:pt idx="5">
                  <c:v>102</c:v>
                </c:pt>
                <c:pt idx="6">
                  <c:v>103</c:v>
                </c:pt>
                <c:pt idx="7">
                  <c:v>104</c:v>
                </c:pt>
                <c:pt idx="8">
                  <c:v>105</c:v>
                </c:pt>
                <c:pt idx="9">
                  <c:v>106</c:v>
                </c:pt>
              </c:numCache>
            </c:numRef>
          </c:cat>
          <c:val>
            <c:numRef>
              <c:f>'表1 湖西鄉老人人口概況'!$E$6:$E$15</c:f>
              <c:numCache>
                <c:formatCode>_-* #,##0_-;\-* #,##0_-;_-* "-"??_-;_-@_-</c:formatCode>
                <c:ptCount val="10"/>
                <c:pt idx="0">
                  <c:v>1299</c:v>
                </c:pt>
                <c:pt idx="1">
                  <c:v>1297</c:v>
                </c:pt>
                <c:pt idx="2">
                  <c:v>1304</c:v>
                </c:pt>
                <c:pt idx="3">
                  <c:v>1290</c:v>
                </c:pt>
                <c:pt idx="4">
                  <c:v>1273</c:v>
                </c:pt>
                <c:pt idx="5">
                  <c:v>1275</c:v>
                </c:pt>
                <c:pt idx="6">
                  <c:v>1279</c:v>
                </c:pt>
                <c:pt idx="7">
                  <c:v>1296</c:v>
                </c:pt>
                <c:pt idx="8">
                  <c:v>1303</c:v>
                </c:pt>
                <c:pt idx="9">
                  <c:v>1333</c:v>
                </c:pt>
              </c:numCache>
            </c:numRef>
          </c:val>
        </c:ser>
        <c:ser>
          <c:idx val="2"/>
          <c:order val="2"/>
          <c:tx>
            <c:strRef>
              <c:f>'表1 湖西鄉老人人口概況'!$C$5</c:f>
              <c:strCache>
                <c:ptCount val="1"/>
                <c:pt idx="0">
                  <c:v>合計</c:v>
                </c:pt>
              </c:strCache>
            </c:strRef>
          </c:tx>
          <c:cat>
            <c:numRef>
              <c:f>'表1 湖西鄉老人人口概況'!$A$6:$A$15</c:f>
              <c:numCache>
                <c:formatCode>General</c:formatCode>
                <c:ptCount val="10"/>
                <c:pt idx="0">
                  <c:v>97</c:v>
                </c:pt>
                <c:pt idx="1">
                  <c:v>98</c:v>
                </c:pt>
                <c:pt idx="2">
                  <c:v>99</c:v>
                </c:pt>
                <c:pt idx="3">
                  <c:v>100</c:v>
                </c:pt>
                <c:pt idx="4">
                  <c:v>101</c:v>
                </c:pt>
                <c:pt idx="5">
                  <c:v>102</c:v>
                </c:pt>
                <c:pt idx="6">
                  <c:v>103</c:v>
                </c:pt>
                <c:pt idx="7">
                  <c:v>104</c:v>
                </c:pt>
                <c:pt idx="8">
                  <c:v>105</c:v>
                </c:pt>
                <c:pt idx="9">
                  <c:v>106</c:v>
                </c:pt>
              </c:numCache>
            </c:numRef>
          </c:cat>
          <c:val>
            <c:numRef>
              <c:f>'表1 湖西鄉老人人口概況'!$C$6:$C$15</c:f>
              <c:numCache>
                <c:formatCode>_-* #,##0_-;\-* #,##0_-;_-* "-"??_-;_-@_-</c:formatCode>
                <c:ptCount val="10"/>
                <c:pt idx="0">
                  <c:v>2387</c:v>
                </c:pt>
                <c:pt idx="1">
                  <c:v>2397</c:v>
                </c:pt>
                <c:pt idx="2">
                  <c:v>2394</c:v>
                </c:pt>
                <c:pt idx="3">
                  <c:v>2373</c:v>
                </c:pt>
                <c:pt idx="4">
                  <c:v>2343</c:v>
                </c:pt>
                <c:pt idx="5">
                  <c:v>2368</c:v>
                </c:pt>
                <c:pt idx="6">
                  <c:v>2383</c:v>
                </c:pt>
                <c:pt idx="7">
                  <c:v>2424</c:v>
                </c:pt>
                <c:pt idx="8">
                  <c:v>2453</c:v>
                </c:pt>
                <c:pt idx="9">
                  <c:v>2513</c:v>
                </c:pt>
              </c:numCache>
            </c:numRef>
          </c:val>
        </c:ser>
        <c:marker val="1"/>
        <c:axId val="106084992"/>
        <c:axId val="106090880"/>
      </c:lineChart>
      <c:catAx>
        <c:axId val="106084992"/>
        <c:scaling>
          <c:orientation val="minMax"/>
        </c:scaling>
        <c:axPos val="b"/>
        <c:numFmt formatCode="General" sourceLinked="1"/>
        <c:majorTickMark val="none"/>
        <c:tickLblPos val="nextTo"/>
        <c:crossAx val="106090880"/>
        <c:crosses val="autoZero"/>
        <c:auto val="1"/>
        <c:lblAlgn val="ctr"/>
        <c:lblOffset val="100"/>
      </c:catAx>
      <c:valAx>
        <c:axId val="106090880"/>
        <c:scaling>
          <c:orientation val="minMax"/>
          <c:min val="1000"/>
        </c:scaling>
        <c:axPos val="l"/>
        <c:majorGridlines/>
        <c:title>
          <c:tx>
            <c:rich>
              <a:bodyPr rot="0" vert="wordArtVertRtl"/>
              <a:lstStyle/>
              <a:p>
                <a:pPr>
                  <a:defRPr/>
                </a:pPr>
                <a:r>
                  <a:rPr lang="zh-TW" altLang="en-US" sz="1100">
                    <a:latin typeface="標楷體" pitchFamily="65" charset="-120"/>
                    <a:ea typeface="標楷體" pitchFamily="65" charset="-120"/>
                  </a:rPr>
                  <a:t>人</a:t>
                </a:r>
              </a:p>
            </c:rich>
          </c:tx>
          <c:layout>
            <c:manualLayout>
              <c:xMode val="edge"/>
              <c:yMode val="edge"/>
              <c:x val="0.14928967011798699"/>
              <c:y val="6.0581691747411966E-2"/>
            </c:manualLayout>
          </c:layout>
        </c:title>
        <c:numFmt formatCode="_-* #,##0_-;\-* #,##0_-;_-* &quot;-&quot;??_-;_-@_-" sourceLinked="1"/>
        <c:majorTickMark val="none"/>
        <c:tickLblPos val="nextTo"/>
        <c:crossAx val="106084992"/>
        <c:crosses val="autoZero"/>
        <c:crossBetween val="between"/>
        <c:majorUnit val="250"/>
      </c:valAx>
    </c:plotArea>
    <c:legend>
      <c:legendPos val="r"/>
      <c:txPr>
        <a:bodyPr/>
        <a:lstStyle/>
        <a:p>
          <a:pPr>
            <a:defRPr baseline="0">
              <a:latin typeface="標楷體" pitchFamily="65" charset="-120"/>
            </a:defRPr>
          </a:pPr>
          <a:endParaRPr lang="zh-TW"/>
        </a:p>
      </c:txPr>
    </c:legend>
    <c:plotVisOnly val="1"/>
    <c:dispBlanksAs val="gap"/>
  </c:chart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0.84698</cdr:x>
      <cdr:y>0.87135</cdr:y>
    </cdr:from>
    <cdr:to>
      <cdr:x>0.98375</cdr:x>
      <cdr:y>0.9524</cdr:y>
    </cdr:to>
    <cdr:sp macro="" textlink="">
      <cdr:nvSpPr>
        <cdr:cNvPr id="2" name="文字方塊 1"/>
        <cdr:cNvSpPr txBox="1"/>
      </cdr:nvSpPr>
      <cdr:spPr>
        <a:xfrm xmlns:a="http://schemas.openxmlformats.org/drawingml/2006/main">
          <a:off x="4467225" y="2457450"/>
          <a:ext cx="721360" cy="2286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/>
        <a:p xmlns:a="http://schemas.openxmlformats.org/drawingml/2006/main">
          <a:r>
            <a:rPr lang="zh-TW" altLang="en-US" sz="1050" b="1">
              <a:latin typeface="標楷體" pitchFamily="65" charset="-120"/>
              <a:ea typeface="標楷體" pitchFamily="65" charset="-120"/>
            </a:rPr>
            <a:t>年度別</a:t>
          </a:r>
        </a:p>
      </cdr:txBody>
    </cdr:sp>
  </cdr:relSizeAnchor>
</c:userShape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75B9C-F437-4C86-B3B3-4E0170BB0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pc35</dc:creator>
  <cp:lastModifiedBy>pc59</cp:lastModifiedBy>
  <cp:revision>2</cp:revision>
  <dcterms:created xsi:type="dcterms:W3CDTF">2018-06-29T00:25:00Z</dcterms:created>
  <dcterms:modified xsi:type="dcterms:W3CDTF">2018-06-29T00:25:00Z</dcterms:modified>
</cp:coreProperties>
</file>