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32" w:rsidRDefault="00EB136D">
      <w:pPr>
        <w:jc w:val="center"/>
        <w:rPr>
          <w:rFonts w:ascii="標楷體" w:eastAsia="標楷體" w:hAnsi="標楷體" w:cs="標楷體"/>
          <w:b/>
          <w:kern w:val="0"/>
          <w:sz w:val="40"/>
          <w:szCs w:val="40"/>
          <w:lang w:val="zh-TW"/>
        </w:rPr>
      </w:pPr>
      <w:r>
        <w:rPr>
          <w:rFonts w:ascii="標楷體" w:eastAsia="標楷體" w:hAnsi="標楷體" w:cs="標楷體"/>
          <w:b/>
          <w:kern w:val="0"/>
          <w:sz w:val="40"/>
          <w:szCs w:val="40"/>
          <w:lang w:val="zh-TW"/>
        </w:rPr>
        <w:t>國軍招募班隊紙本測驗作業要點草案逐點說明</w:t>
      </w:r>
    </w:p>
    <w:tbl>
      <w:tblPr>
        <w:tblW w:w="9694" w:type="dxa"/>
        <w:tblLayout w:type="fixed"/>
        <w:tblCellMar>
          <w:left w:w="10" w:type="dxa"/>
          <w:right w:w="10" w:type="dxa"/>
        </w:tblCellMar>
        <w:tblLook w:val="0000"/>
      </w:tblPr>
      <w:tblGrid>
        <w:gridCol w:w="5637"/>
        <w:gridCol w:w="4057"/>
      </w:tblGrid>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規定</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說明</w:t>
            </w:r>
          </w:p>
        </w:tc>
      </w:tr>
      <w:tr w:rsidR="00DA5632" w:rsidTr="00DA5632">
        <w:tblPrEx>
          <w:tblCellMar>
            <w:top w:w="0" w:type="dxa"/>
            <w:bottom w:w="0" w:type="dxa"/>
          </w:tblCellMar>
        </w:tblPrEx>
        <w:trPr>
          <w:trHeight w:val="174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25" w:hanging="425"/>
              <w:rPr>
                <w:rFonts w:ascii="標楷體" w:eastAsia="標楷體" w:hAnsi="標楷體"/>
                <w:szCs w:val="24"/>
              </w:rPr>
            </w:pPr>
            <w:r>
              <w:rPr>
                <w:rFonts w:ascii="標楷體" w:eastAsia="標楷體" w:hAnsi="標楷體"/>
                <w:szCs w:val="24"/>
              </w:rPr>
              <w:t>一、為推動智力測驗及全民國防測驗紙本作業，提供合作學校</w:t>
            </w:r>
            <w:r>
              <w:rPr>
                <w:rFonts w:ascii="標楷體" w:eastAsia="標楷體" w:hAnsi="標楷體"/>
                <w:szCs w:val="24"/>
              </w:rPr>
              <w:t>(</w:t>
            </w:r>
            <w:r>
              <w:rPr>
                <w:rFonts w:ascii="標楷體" w:eastAsia="標楷體" w:hAnsi="標楷體"/>
                <w:szCs w:val="24"/>
              </w:rPr>
              <w:t>含偏遠地區學校</w:t>
            </w:r>
            <w:r>
              <w:rPr>
                <w:rFonts w:ascii="標楷體" w:eastAsia="標楷體" w:hAnsi="標楷體"/>
                <w:szCs w:val="24"/>
              </w:rPr>
              <w:t>)</w:t>
            </w:r>
            <w:r>
              <w:rPr>
                <w:rFonts w:ascii="標楷體" w:eastAsia="標楷體" w:hAnsi="標楷體"/>
                <w:szCs w:val="24"/>
              </w:rPr>
              <w:t>應屆畢業生，可透過紙本測考後，獲得智力測驗或全民國防測驗成績，供各用人及考選單位運用，以利推動國軍人才招募政策，特訂定本要點</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r>
              <w:rPr>
                <w:rFonts w:ascii="標楷體" w:eastAsia="標楷體" w:hAnsi="標楷體"/>
              </w:rPr>
              <w:t>本要點</w:t>
            </w:r>
            <w:r>
              <w:rPr>
                <w:rFonts w:ascii="標楷體" w:eastAsia="標楷體" w:hAnsi="標楷體"/>
                <w:color w:val="000000"/>
              </w:rPr>
              <w:t>訂定之</w:t>
            </w:r>
            <w:r>
              <w:rPr>
                <w:rFonts w:ascii="標楷體" w:eastAsia="標楷體" w:hAnsi="標楷體"/>
              </w:rPr>
              <w:t>目的</w:t>
            </w:r>
            <w:r>
              <w:rPr>
                <w:rFonts w:ascii="標楷體" w:eastAsia="標楷體" w:hAnsi="標楷體"/>
                <w:color w:val="4F81BD"/>
              </w:rPr>
              <w:t>。</w:t>
            </w:r>
          </w:p>
        </w:tc>
      </w:tr>
      <w:tr w:rsidR="00DA5632" w:rsidTr="00DA5632">
        <w:tblPrEx>
          <w:tblCellMar>
            <w:top w:w="0" w:type="dxa"/>
            <w:bottom w:w="0" w:type="dxa"/>
          </w:tblCellMar>
        </w:tblPrEx>
        <w:trPr>
          <w:trHeight w:val="3965"/>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80" w:hanging="480"/>
              <w:rPr>
                <w:rFonts w:ascii="標楷體" w:eastAsia="標楷體" w:hAnsi="標楷體"/>
                <w:szCs w:val="24"/>
              </w:rPr>
            </w:pPr>
            <w:r>
              <w:rPr>
                <w:rFonts w:ascii="標楷體" w:eastAsia="標楷體" w:hAnsi="標楷體"/>
                <w:szCs w:val="24"/>
              </w:rPr>
              <w:t>二、本要點用詞，定義如下：</w:t>
            </w:r>
          </w:p>
          <w:p w:rsidR="00DA5632" w:rsidRDefault="00EB136D">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紙本測驗：指智力測驗及全民國防測驗。</w:t>
            </w:r>
          </w:p>
          <w:p w:rsidR="00DA5632" w:rsidRDefault="00EB136D">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合作學校：指與國防部合作，開設「國防培育班」之國內民間高中職校或委託民間大學辦理「大學儲備軍官訓練團選訓作業」簽約學校。</w:t>
            </w:r>
          </w:p>
          <w:p w:rsidR="00DA5632" w:rsidRDefault="00EB136D">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偏遠地區學校：指因交通、文化、生活機能、數位環境、社會經濟條件或其他因素，不利所屬學生參與國軍招募班隊線上測驗之學校。</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r>
              <w:rPr>
                <w:rFonts w:ascii="標楷體" w:eastAsia="標楷體" w:hAnsi="標楷體"/>
              </w:rPr>
              <w:t>本要點專有名詞解釋</w:t>
            </w:r>
            <w:r>
              <w:rPr>
                <w:rFonts w:ascii="標楷體" w:eastAsia="標楷體" w:hAnsi="標楷體"/>
                <w:color w:val="4F81BD"/>
              </w:rPr>
              <w:t>。</w:t>
            </w:r>
          </w:p>
        </w:tc>
      </w:tr>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jc w:val="both"/>
              <w:rPr>
                <w:rFonts w:ascii="標楷體" w:eastAsia="標楷體" w:hAnsi="標楷體"/>
                <w:szCs w:val="24"/>
              </w:rPr>
            </w:pPr>
            <w:r>
              <w:rPr>
                <w:rFonts w:ascii="標楷體" w:eastAsia="標楷體" w:hAnsi="標楷體"/>
                <w:szCs w:val="24"/>
              </w:rPr>
              <w:t>三、權責區分：</w:t>
            </w:r>
          </w:p>
          <w:p w:rsidR="00DA5632" w:rsidRDefault="00EB136D">
            <w:pPr>
              <w:ind w:left="240" w:hanging="24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國防部</w:t>
            </w:r>
            <w:r>
              <w:rPr>
                <w:rFonts w:ascii="標楷體" w:eastAsia="標楷體" w:hAnsi="標楷體"/>
                <w:szCs w:val="24"/>
              </w:rPr>
              <w:t>(</w:t>
            </w:r>
            <w:r>
              <w:rPr>
                <w:rFonts w:ascii="標楷體" w:eastAsia="標楷體" w:hAnsi="標楷體"/>
                <w:szCs w:val="24"/>
              </w:rPr>
              <w:t>下稱本部</w:t>
            </w:r>
            <w:r>
              <w:rPr>
                <w:rFonts w:ascii="標楷體" w:eastAsia="標楷體" w:hAnsi="標楷體"/>
                <w:szCs w:val="24"/>
              </w:rPr>
              <w:t>)</w:t>
            </w:r>
            <w:r>
              <w:rPr>
                <w:rFonts w:ascii="標楷體" w:eastAsia="標楷體" w:hAnsi="標楷體"/>
                <w:szCs w:val="24"/>
              </w:rPr>
              <w:t>：</w:t>
            </w:r>
          </w:p>
          <w:p w:rsidR="00DA5632" w:rsidRDefault="00EB136D">
            <w:pPr>
              <w:ind w:left="240"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人事參謀次長室：</w:t>
            </w:r>
          </w:p>
          <w:p w:rsidR="00DA5632" w:rsidRDefault="00EB136D">
            <w:pPr>
              <w:ind w:left="360" w:hanging="36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負責智力測驗</w:t>
            </w:r>
            <w:r>
              <w:rPr>
                <w:rFonts w:ascii="標楷體" w:eastAsia="標楷體" w:hAnsi="標楷體"/>
                <w:szCs w:val="24"/>
              </w:rPr>
              <w:t>(</w:t>
            </w:r>
            <w:r>
              <w:rPr>
                <w:rFonts w:ascii="標楷體" w:eastAsia="標楷體" w:hAnsi="標楷體"/>
                <w:szCs w:val="24"/>
              </w:rPr>
              <w:t>人事管理處</w:t>
            </w:r>
            <w:r>
              <w:rPr>
                <w:rFonts w:ascii="標楷體" w:eastAsia="標楷體" w:hAnsi="標楷體"/>
                <w:szCs w:val="24"/>
              </w:rPr>
              <w:t>)</w:t>
            </w:r>
            <w:r>
              <w:rPr>
                <w:rFonts w:ascii="標楷體" w:eastAsia="標楷體" w:hAnsi="標楷體"/>
                <w:szCs w:val="24"/>
              </w:rPr>
              <w:t>及全民國防測驗</w:t>
            </w:r>
            <w:r>
              <w:rPr>
                <w:rFonts w:ascii="標楷體" w:eastAsia="標楷體" w:hAnsi="標楷體"/>
                <w:szCs w:val="24"/>
              </w:rPr>
              <w:t>(</w:t>
            </w:r>
            <w:r>
              <w:rPr>
                <w:rFonts w:ascii="標楷體" w:eastAsia="標楷體" w:hAnsi="標楷體"/>
                <w:szCs w:val="24"/>
              </w:rPr>
              <w:t>人才培育處</w:t>
            </w:r>
            <w:r>
              <w:rPr>
                <w:rFonts w:ascii="標楷體" w:eastAsia="標楷體" w:hAnsi="標楷體"/>
                <w:szCs w:val="24"/>
              </w:rPr>
              <w:t>)</w:t>
            </w:r>
            <w:r>
              <w:rPr>
                <w:rFonts w:ascii="標楷體" w:eastAsia="標楷體" w:hAnsi="標楷體"/>
                <w:szCs w:val="24"/>
              </w:rPr>
              <w:t>題本印製。</w:t>
            </w:r>
          </w:p>
          <w:p w:rsidR="00DA5632" w:rsidRDefault="00EB136D">
            <w:pPr>
              <w:ind w:left="240"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負責綜辦各校申請紙本測考資格審定及全般試務作業</w:t>
            </w:r>
            <w:r>
              <w:rPr>
                <w:rFonts w:ascii="標楷體" w:eastAsia="標楷體" w:hAnsi="標楷體"/>
                <w:szCs w:val="24"/>
              </w:rPr>
              <w:t>(</w:t>
            </w:r>
            <w:r>
              <w:rPr>
                <w:rFonts w:ascii="標楷體" w:eastAsia="標楷體" w:hAnsi="標楷體"/>
                <w:szCs w:val="24"/>
              </w:rPr>
              <w:t>人才培育處</w:t>
            </w:r>
            <w:r>
              <w:rPr>
                <w:rFonts w:ascii="標楷體" w:eastAsia="標楷體" w:hAnsi="標楷體"/>
                <w:szCs w:val="24"/>
              </w:rPr>
              <w:t>)</w:t>
            </w:r>
            <w:r>
              <w:rPr>
                <w:rFonts w:ascii="標楷體" w:eastAsia="標楷體" w:hAnsi="標楷體"/>
                <w:szCs w:val="24"/>
              </w:rPr>
              <w:t>。</w:t>
            </w:r>
          </w:p>
          <w:p w:rsidR="00DA5632" w:rsidRDefault="00EB136D">
            <w:pPr>
              <w:ind w:left="240"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負責測考人員編組及管制執行試務作業</w:t>
            </w:r>
            <w:r>
              <w:rPr>
                <w:rFonts w:ascii="標楷體" w:eastAsia="標楷體" w:hAnsi="標楷體"/>
                <w:szCs w:val="24"/>
              </w:rPr>
              <w:t>(</w:t>
            </w:r>
            <w:r>
              <w:rPr>
                <w:rFonts w:ascii="標楷體" w:eastAsia="標楷體" w:hAnsi="標楷體"/>
                <w:szCs w:val="24"/>
              </w:rPr>
              <w:t>人才培育處</w:t>
            </w:r>
            <w:r>
              <w:rPr>
                <w:rFonts w:ascii="標楷體" w:eastAsia="標楷體" w:hAnsi="標楷體"/>
                <w:szCs w:val="24"/>
              </w:rPr>
              <w:t>)</w:t>
            </w:r>
            <w:r>
              <w:rPr>
                <w:rFonts w:ascii="標楷體" w:eastAsia="標楷體" w:hAnsi="標楷體"/>
                <w:szCs w:val="24"/>
              </w:rPr>
              <w:t>。</w:t>
            </w:r>
          </w:p>
          <w:p w:rsidR="00DA5632" w:rsidRDefault="00EB136D">
            <w:pPr>
              <w:ind w:left="240" w:hanging="24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負責智力測驗及全民國防測驗答案卡製作及成績公布作業</w:t>
            </w:r>
            <w:r>
              <w:rPr>
                <w:rFonts w:ascii="標楷體" w:eastAsia="標楷體" w:hAnsi="標楷體"/>
                <w:szCs w:val="24"/>
              </w:rPr>
              <w:t>(</w:t>
            </w:r>
            <w:r>
              <w:rPr>
                <w:rFonts w:ascii="標楷體" w:eastAsia="標楷體" w:hAnsi="標楷體"/>
                <w:szCs w:val="24"/>
              </w:rPr>
              <w:t>人才培育處</w:t>
            </w:r>
            <w:r>
              <w:rPr>
                <w:rFonts w:ascii="標楷體" w:eastAsia="標楷體" w:hAnsi="標楷體"/>
                <w:szCs w:val="24"/>
              </w:rPr>
              <w:t>)</w:t>
            </w:r>
            <w:r>
              <w:rPr>
                <w:rFonts w:ascii="標楷體" w:eastAsia="標楷體" w:hAnsi="標楷體"/>
                <w:szCs w:val="24"/>
              </w:rPr>
              <w:t>。</w:t>
            </w:r>
          </w:p>
          <w:p w:rsidR="00DA5632" w:rsidRDefault="00EB136D">
            <w:pPr>
              <w:ind w:left="240" w:hanging="24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相關作業預算編列及核撥</w:t>
            </w:r>
            <w:r>
              <w:rPr>
                <w:rFonts w:ascii="標楷體" w:eastAsia="標楷體" w:hAnsi="標楷體"/>
                <w:szCs w:val="24"/>
              </w:rPr>
              <w:t>(</w:t>
            </w:r>
            <w:r>
              <w:rPr>
                <w:rFonts w:ascii="標楷體" w:eastAsia="標楷體" w:hAnsi="標楷體"/>
                <w:szCs w:val="24"/>
              </w:rPr>
              <w:t>人才培育處</w:t>
            </w:r>
            <w:r>
              <w:rPr>
                <w:rFonts w:ascii="標楷體" w:eastAsia="標楷體" w:hAnsi="標楷體"/>
                <w:szCs w:val="24"/>
              </w:rPr>
              <w:t>)</w:t>
            </w:r>
            <w:r>
              <w:rPr>
                <w:rFonts w:ascii="標楷體" w:eastAsia="標楷體" w:hAnsi="標楷體"/>
                <w:szCs w:val="24"/>
              </w:rPr>
              <w:t>。</w:t>
            </w:r>
          </w:p>
          <w:p w:rsidR="00DA5632" w:rsidRDefault="00EB136D">
            <w:pPr>
              <w:ind w:left="240"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通信電子資訊參謀次長室：</w:t>
            </w:r>
            <w:r>
              <w:rPr>
                <w:rFonts w:ascii="標楷體" w:eastAsia="標楷體" w:hAnsi="標楷體"/>
                <w:szCs w:val="24"/>
              </w:rPr>
              <w:t xml:space="preserve"> </w:t>
            </w:r>
          </w:p>
          <w:p w:rsidR="00DA5632" w:rsidRDefault="00EB136D">
            <w:pPr>
              <w:ind w:left="240" w:hanging="24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負責智力測驗及全民國防測驗答案卡讀卡作業各項事宜</w:t>
            </w:r>
            <w:r>
              <w:rPr>
                <w:rFonts w:ascii="標楷體" w:eastAsia="標楷體" w:hAnsi="標楷體"/>
                <w:szCs w:val="24"/>
              </w:rPr>
              <w:t>(</w:t>
            </w:r>
            <w:r>
              <w:rPr>
                <w:rFonts w:ascii="標楷體" w:eastAsia="標楷體" w:hAnsi="標楷體"/>
                <w:szCs w:val="24"/>
              </w:rPr>
              <w:t>資通安全處</w:t>
            </w:r>
            <w:r>
              <w:rPr>
                <w:rFonts w:ascii="標楷體" w:eastAsia="標楷體" w:hAnsi="標楷體"/>
                <w:szCs w:val="24"/>
              </w:rPr>
              <w:t>)</w:t>
            </w:r>
            <w:r>
              <w:rPr>
                <w:rFonts w:ascii="標楷體" w:eastAsia="標楷體" w:hAnsi="標楷體"/>
                <w:szCs w:val="24"/>
              </w:rPr>
              <w:t>。</w:t>
            </w:r>
          </w:p>
          <w:p w:rsidR="00DA5632" w:rsidRDefault="00EB136D">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合作</w:t>
            </w:r>
            <w:r>
              <w:rPr>
                <w:rFonts w:ascii="標楷體" w:eastAsia="標楷體" w:hAnsi="標楷體"/>
                <w:szCs w:val="24"/>
              </w:rPr>
              <w:t>(</w:t>
            </w:r>
            <w:r>
              <w:rPr>
                <w:rFonts w:ascii="標楷體" w:eastAsia="標楷體" w:hAnsi="標楷體"/>
                <w:szCs w:val="24"/>
              </w:rPr>
              <w:t>偏遠地區</w:t>
            </w:r>
            <w:r>
              <w:rPr>
                <w:rFonts w:ascii="標楷體" w:eastAsia="標楷體" w:hAnsi="標楷體"/>
                <w:szCs w:val="24"/>
              </w:rPr>
              <w:t>)</w:t>
            </w:r>
            <w:r>
              <w:rPr>
                <w:rFonts w:ascii="標楷體" w:eastAsia="標楷體" w:hAnsi="標楷體"/>
                <w:szCs w:val="24"/>
              </w:rPr>
              <w:t>學校：</w:t>
            </w:r>
          </w:p>
          <w:p w:rsidR="00DA5632" w:rsidRDefault="00EB136D">
            <w:pPr>
              <w:ind w:left="240"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負責向指定單位申請紙本測考全般作業。</w:t>
            </w:r>
          </w:p>
          <w:p w:rsidR="00DA5632" w:rsidRDefault="00EB136D">
            <w:pPr>
              <w:ind w:left="240"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負責測考場地規劃及整備全般作業。</w:t>
            </w:r>
          </w:p>
          <w:p w:rsidR="00DA5632" w:rsidRDefault="00EB136D">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各軍司令部：</w:t>
            </w:r>
          </w:p>
          <w:p w:rsidR="00DA5632" w:rsidRDefault="00EB136D">
            <w:pPr>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負責監考人員編組。</w:t>
            </w:r>
          </w:p>
          <w:p w:rsidR="00DA5632" w:rsidRDefault="00EB136D">
            <w:pPr>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監考人員試務工作費核銷作業。</w:t>
            </w:r>
          </w:p>
          <w:p w:rsidR="00DA5632" w:rsidRDefault="00EB136D">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地區招募中心或本部指定軍事機關：</w:t>
            </w:r>
          </w:p>
          <w:p w:rsidR="00DA5632" w:rsidRDefault="00EB136D">
            <w:pPr>
              <w:jc w:val="both"/>
              <w:rPr>
                <w:rFonts w:ascii="標楷體" w:eastAsia="標楷體" w:hAnsi="標楷體"/>
                <w:szCs w:val="24"/>
              </w:rPr>
            </w:pPr>
            <w:r>
              <w:rPr>
                <w:rFonts w:ascii="標楷體" w:eastAsia="標楷體" w:hAnsi="標楷體"/>
                <w:szCs w:val="24"/>
              </w:rPr>
              <w:lastRenderedPageBreak/>
              <w:t>1.</w:t>
            </w:r>
            <w:r>
              <w:rPr>
                <w:rFonts w:ascii="標楷體" w:eastAsia="標楷體" w:hAnsi="標楷體"/>
                <w:szCs w:val="24"/>
              </w:rPr>
              <w:t>協助辦理紙本測驗並配合執行。</w:t>
            </w:r>
          </w:p>
          <w:p w:rsidR="00DA5632" w:rsidRDefault="00EB136D">
            <w:pPr>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不定期派員瞭解合作學校執行狀況及窒礙。</w:t>
            </w:r>
          </w:p>
          <w:p w:rsidR="00DA5632" w:rsidRDefault="00EB136D">
            <w:pPr>
              <w:ind w:left="240"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北部地區</w:t>
            </w:r>
            <w:r>
              <w:rPr>
                <w:rFonts w:ascii="標楷體" w:eastAsia="標楷體" w:hAnsi="標楷體"/>
                <w:szCs w:val="24"/>
              </w:rPr>
              <w:t>(</w:t>
            </w:r>
            <w:r>
              <w:rPr>
                <w:rFonts w:ascii="標楷體" w:eastAsia="標楷體" w:hAnsi="標楷體"/>
                <w:szCs w:val="24"/>
              </w:rPr>
              <w:t>含花蓮</w:t>
            </w:r>
            <w:r>
              <w:rPr>
                <w:rFonts w:ascii="標楷體" w:eastAsia="標楷體" w:hAnsi="標楷體"/>
                <w:szCs w:val="24"/>
              </w:rPr>
              <w:t>)</w:t>
            </w:r>
            <w:r>
              <w:rPr>
                <w:rFonts w:ascii="標楷體" w:eastAsia="標楷體" w:hAnsi="標楷體"/>
                <w:szCs w:val="24"/>
              </w:rPr>
              <w:t>學校由北部地區人才招募中心負責、中部地區學校由中部地區人才招募中心負責、南部地區</w:t>
            </w:r>
            <w:r>
              <w:rPr>
                <w:rFonts w:ascii="標楷體" w:eastAsia="標楷體" w:hAnsi="標楷體"/>
                <w:szCs w:val="24"/>
              </w:rPr>
              <w:t>(</w:t>
            </w:r>
            <w:r>
              <w:rPr>
                <w:rFonts w:ascii="標楷體" w:eastAsia="標楷體" w:hAnsi="標楷體"/>
                <w:szCs w:val="24"/>
              </w:rPr>
              <w:t>含臺東</w:t>
            </w:r>
            <w:r>
              <w:rPr>
                <w:rFonts w:ascii="標楷體" w:eastAsia="標楷體" w:hAnsi="標楷體"/>
                <w:szCs w:val="24"/>
              </w:rPr>
              <w:t>)</w:t>
            </w:r>
            <w:r>
              <w:rPr>
                <w:rFonts w:ascii="標楷體" w:eastAsia="標楷體" w:hAnsi="標楷體"/>
                <w:szCs w:val="24"/>
              </w:rPr>
              <w:t>學校由南部地區人才招募中心負責。</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r>
              <w:rPr>
                <w:rFonts w:ascii="標楷體" w:eastAsia="標楷體" w:hAnsi="標楷體"/>
              </w:rPr>
              <w:lastRenderedPageBreak/>
              <w:t>本要點之作業權責</w:t>
            </w:r>
            <w:r>
              <w:rPr>
                <w:rFonts w:ascii="標楷體" w:eastAsia="標楷體" w:hAnsi="標楷體"/>
                <w:color w:val="4F81BD"/>
              </w:rPr>
              <w:t>。</w:t>
            </w:r>
          </w:p>
        </w:tc>
      </w:tr>
      <w:tr w:rsidR="00DA5632" w:rsidTr="00DA5632">
        <w:tblPrEx>
          <w:tblCellMar>
            <w:top w:w="0" w:type="dxa"/>
            <w:bottom w:w="0" w:type="dxa"/>
          </w:tblCellMar>
        </w:tblPrEx>
        <w:trPr>
          <w:trHeight w:val="77"/>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80" w:hanging="480"/>
              <w:jc w:val="both"/>
              <w:rPr>
                <w:rFonts w:ascii="標楷體" w:eastAsia="標楷體" w:hAnsi="標楷體"/>
                <w:szCs w:val="24"/>
              </w:rPr>
            </w:pPr>
            <w:r>
              <w:rPr>
                <w:rFonts w:ascii="標楷體" w:eastAsia="標楷體" w:hAnsi="標楷體"/>
                <w:szCs w:val="24"/>
              </w:rPr>
              <w:lastRenderedPageBreak/>
              <w:t>四、合作學校須於測考前二十八日，正式函文提出申請。</w:t>
            </w:r>
          </w:p>
          <w:p w:rsidR="00DA5632" w:rsidRDefault="00EB136D">
            <w:pPr>
              <w:ind w:left="480" w:hanging="4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未依作業期程（如附件一）辦理，或檢附名冊</w:t>
            </w:r>
            <w:r>
              <w:rPr>
                <w:rFonts w:ascii="標楷體" w:eastAsia="標楷體" w:hAnsi="標楷體"/>
                <w:szCs w:val="24"/>
              </w:rPr>
              <w:t>(</w:t>
            </w:r>
            <w:r>
              <w:rPr>
                <w:rFonts w:ascii="標楷體" w:eastAsia="標楷體" w:hAnsi="標楷體"/>
                <w:szCs w:val="24"/>
              </w:rPr>
              <w:t>如附件二</w:t>
            </w:r>
            <w:r>
              <w:rPr>
                <w:rFonts w:ascii="標楷體" w:eastAsia="標楷體" w:hAnsi="標楷體"/>
                <w:szCs w:val="24"/>
              </w:rPr>
              <w:t>)</w:t>
            </w:r>
            <w:r>
              <w:rPr>
                <w:rFonts w:ascii="標楷體" w:eastAsia="標楷體" w:hAnsi="標楷體"/>
                <w:szCs w:val="24"/>
              </w:rPr>
              <w:t>、場地規劃圖</w:t>
            </w:r>
            <w:r>
              <w:rPr>
                <w:rFonts w:ascii="標楷體" w:eastAsia="標楷體" w:hAnsi="標楷體"/>
                <w:szCs w:val="24"/>
              </w:rPr>
              <w:t>(</w:t>
            </w:r>
            <w:r>
              <w:rPr>
                <w:rFonts w:ascii="標楷體" w:eastAsia="標楷體" w:hAnsi="標楷體"/>
                <w:szCs w:val="24"/>
              </w:rPr>
              <w:t>如附件三</w:t>
            </w:r>
            <w:r>
              <w:rPr>
                <w:rFonts w:ascii="標楷體" w:eastAsia="標楷體" w:hAnsi="標楷體"/>
                <w:szCs w:val="24"/>
              </w:rPr>
              <w:t>)</w:t>
            </w:r>
            <w:r>
              <w:rPr>
                <w:rFonts w:ascii="標楷體" w:eastAsia="標楷體" w:hAnsi="標楷體"/>
                <w:szCs w:val="24"/>
              </w:rPr>
              <w:t>，或檢附相關資料，本部及所屬機關（構）不予受理相關申請。本部考科期程安排如附件四。</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本要點申請方式</w:t>
            </w:r>
          </w:p>
        </w:tc>
      </w:tr>
      <w:tr w:rsidR="00DA5632" w:rsidTr="00DA5632">
        <w:tblPrEx>
          <w:tblCellMar>
            <w:top w:w="0" w:type="dxa"/>
            <w:bottom w:w="0" w:type="dxa"/>
          </w:tblCellMar>
        </w:tblPrEx>
        <w:trPr>
          <w:trHeight w:val="424"/>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jc w:val="both"/>
              <w:rPr>
                <w:rFonts w:ascii="標楷體" w:eastAsia="標楷體" w:hAnsi="標楷體"/>
                <w:szCs w:val="24"/>
              </w:rPr>
            </w:pPr>
            <w:r>
              <w:rPr>
                <w:rFonts w:ascii="標楷體" w:eastAsia="標楷體" w:hAnsi="標楷體"/>
                <w:szCs w:val="24"/>
              </w:rPr>
              <w:t>五、符合下列條件之一者，得提出紙本測考申請：</w:t>
            </w:r>
          </w:p>
          <w:p w:rsidR="00DA5632" w:rsidRDefault="00EB136D">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單一學校一次申請測考人數達五百人以上。</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前一年度招募班隊入營累計人數達一百人以上學校。</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符合偏遠地區學校教育發展條例第四條第三項公告標準且申請測考人數達二十人以上學校。</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r>
              <w:rPr>
                <w:rFonts w:ascii="標楷體" w:eastAsia="標楷體" w:hAnsi="標楷體"/>
              </w:rPr>
              <w:t>本要點申請條件</w:t>
            </w:r>
          </w:p>
        </w:tc>
      </w:tr>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jc w:val="both"/>
              <w:rPr>
                <w:rFonts w:ascii="標楷體" w:eastAsia="標楷體" w:hAnsi="標楷體"/>
                <w:szCs w:val="24"/>
              </w:rPr>
            </w:pPr>
            <w:r>
              <w:rPr>
                <w:rFonts w:ascii="標楷體" w:eastAsia="標楷體" w:hAnsi="標楷體"/>
                <w:szCs w:val="24"/>
              </w:rPr>
              <w:t>六、試場及違規處理規定：</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「紙本測驗」採電腦閱卷，作答前必須詳閱試題本、答案卡上相關規定，答案卡應使用２Ｂ軟心鉛筆作答，不得使用修正液（帶）修正，未依規定作答致無法判讀答案者，考生自行負責。</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應考人有下列情事之一者，一律撤銷應試資格，一年內不得再申請報考國軍各班隊：</w:t>
            </w:r>
          </w:p>
          <w:p w:rsidR="00DA5632" w:rsidRDefault="00EB136D">
            <w:pPr>
              <w:ind w:firstLine="48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冒名頂替。</w:t>
            </w:r>
          </w:p>
          <w:p w:rsidR="00DA5632" w:rsidRDefault="00EB136D">
            <w:pPr>
              <w:ind w:firstLine="4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持用偽造或變造之應考證件。</w:t>
            </w:r>
          </w:p>
          <w:p w:rsidR="00DA5632" w:rsidRDefault="00EB136D">
            <w:pPr>
              <w:ind w:firstLine="48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脅迫其他考生或監考人員幫助舞弊。</w:t>
            </w:r>
          </w:p>
          <w:p w:rsidR="00DA5632" w:rsidRDefault="00EB136D">
            <w:pPr>
              <w:ind w:firstLine="48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集體舞弊行為。</w:t>
            </w:r>
          </w:p>
          <w:p w:rsidR="00DA5632" w:rsidRDefault="00EB136D">
            <w:pPr>
              <w:ind w:firstLine="48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電子通訊舞弊行為。</w:t>
            </w:r>
          </w:p>
          <w:p w:rsidR="00DA5632" w:rsidRDefault="00EB136D">
            <w:pPr>
              <w:ind w:firstLine="480"/>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互換座位或試卷（卡）。</w:t>
            </w:r>
          </w:p>
          <w:p w:rsidR="00DA5632" w:rsidRDefault="00EB136D">
            <w:pPr>
              <w:ind w:left="720" w:hanging="720"/>
              <w:jc w:val="both"/>
              <w:rPr>
                <w:rFonts w:ascii="標楷體" w:eastAsia="標楷體" w:hAnsi="標楷體"/>
                <w:szCs w:val="24"/>
              </w:rPr>
            </w:pPr>
            <w:r>
              <w:rPr>
                <w:rFonts w:ascii="標楷體" w:eastAsia="標楷體" w:hAnsi="標楷體"/>
                <w:szCs w:val="24"/>
              </w:rPr>
              <w:t xml:space="preserve">    7.</w:t>
            </w:r>
            <w:r>
              <w:rPr>
                <w:rFonts w:ascii="標楷體" w:eastAsia="標楷體" w:hAnsi="標楷體"/>
                <w:szCs w:val="24"/>
              </w:rPr>
              <w:t>傳遞文稿、參考資料、書寫有關文字之物件或有關信號。</w:t>
            </w:r>
          </w:p>
          <w:p w:rsidR="00DA5632" w:rsidRDefault="00EB136D">
            <w:pPr>
              <w:ind w:firstLine="480"/>
              <w:jc w:val="both"/>
              <w:rPr>
                <w:rFonts w:ascii="標楷體" w:eastAsia="標楷體" w:hAnsi="標楷體"/>
                <w:szCs w:val="24"/>
              </w:rPr>
            </w:pPr>
            <w:r>
              <w:rPr>
                <w:rFonts w:ascii="標楷體" w:eastAsia="標楷體" w:hAnsi="標楷體"/>
                <w:szCs w:val="24"/>
              </w:rPr>
              <w:t>8.</w:t>
            </w:r>
            <w:r>
              <w:rPr>
                <w:rFonts w:ascii="標楷體" w:eastAsia="標楷體" w:hAnsi="標楷體"/>
                <w:szCs w:val="24"/>
              </w:rPr>
              <w:t>夾帶書籍文件。</w:t>
            </w:r>
          </w:p>
          <w:p w:rsidR="00DA5632" w:rsidRDefault="00EB136D">
            <w:pPr>
              <w:ind w:firstLine="480"/>
              <w:jc w:val="both"/>
              <w:rPr>
                <w:rFonts w:ascii="標楷體" w:eastAsia="標楷體" w:hAnsi="標楷體"/>
                <w:szCs w:val="24"/>
              </w:rPr>
            </w:pPr>
            <w:r>
              <w:rPr>
                <w:rFonts w:ascii="標楷體" w:eastAsia="標楷體" w:hAnsi="標楷體"/>
                <w:szCs w:val="24"/>
              </w:rPr>
              <w:t>9.</w:t>
            </w:r>
            <w:r>
              <w:rPr>
                <w:rFonts w:ascii="標楷體" w:eastAsia="標楷體" w:hAnsi="標楷體"/>
                <w:szCs w:val="24"/>
              </w:rPr>
              <w:t>因故意或過失未繳交試卷（卡）。</w:t>
            </w:r>
          </w:p>
          <w:p w:rsidR="00DA5632" w:rsidRDefault="00EB136D">
            <w:pPr>
              <w:ind w:firstLine="480"/>
              <w:jc w:val="both"/>
              <w:rPr>
                <w:rFonts w:ascii="標楷體" w:eastAsia="標楷體" w:hAnsi="標楷體"/>
                <w:szCs w:val="24"/>
              </w:rPr>
            </w:pPr>
            <w:r>
              <w:rPr>
                <w:rFonts w:ascii="標楷體" w:eastAsia="標楷體" w:hAnsi="標楷體"/>
                <w:szCs w:val="24"/>
              </w:rPr>
              <w:t>10.</w:t>
            </w:r>
            <w:r>
              <w:rPr>
                <w:rFonts w:ascii="標楷體" w:eastAsia="標楷體" w:hAnsi="標楷體"/>
                <w:szCs w:val="24"/>
              </w:rPr>
              <w:t>試題註明禁止使用電子計算器而使用。</w:t>
            </w:r>
          </w:p>
          <w:p w:rsidR="00DA5632" w:rsidRDefault="00EB136D">
            <w:pPr>
              <w:ind w:left="720" w:hanging="720"/>
              <w:jc w:val="both"/>
              <w:rPr>
                <w:rFonts w:ascii="標楷體" w:eastAsia="標楷體" w:hAnsi="標楷體"/>
                <w:szCs w:val="24"/>
              </w:rPr>
            </w:pPr>
            <w:r>
              <w:rPr>
                <w:rFonts w:ascii="標楷體" w:eastAsia="標楷體" w:hAnsi="標楷體"/>
                <w:szCs w:val="24"/>
              </w:rPr>
              <w:t xml:space="preserve">    11.</w:t>
            </w:r>
            <w:r>
              <w:rPr>
                <w:rFonts w:ascii="標楷體" w:eastAsia="標楷體" w:hAnsi="標楷體"/>
                <w:szCs w:val="24"/>
              </w:rPr>
              <w:t>在桌椅、文具或肢體上或其他處所，書寫有關文字。</w:t>
            </w:r>
          </w:p>
          <w:p w:rsidR="00DA5632" w:rsidRDefault="00EB136D">
            <w:pPr>
              <w:ind w:left="720" w:hanging="72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12.</w:t>
            </w:r>
            <w:r>
              <w:rPr>
                <w:rFonts w:ascii="標楷體" w:eastAsia="標楷體" w:hAnsi="標楷體"/>
                <w:szCs w:val="24"/>
              </w:rPr>
              <w:t>未遵守試場規定，不接受監考人員勸導，或繳交試卷（卡）後仍逗留試場門（窗）口附近，擾亂試場秩序。</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應試時不得飲食、抽菸、擾亂試場秩序或影響他人作答，違者撤銷應試資格。</w:t>
            </w:r>
          </w:p>
          <w:p w:rsidR="00DA5632" w:rsidRDefault="00EB136D">
            <w:pPr>
              <w:ind w:left="480" w:hanging="480"/>
              <w:jc w:val="both"/>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應考人應於每節考試預備鈴聲響時依准考證號碼就座，並準時應試。規定考試時間開始後，第一節十五分鐘內，其餘各節三分鐘內，得准入場應試，逾時不得應試。各科考試時間終止前，不得離場，違者撤銷應試資格。</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應考人因故</w:t>
            </w:r>
            <w:r>
              <w:rPr>
                <w:rFonts w:ascii="標楷體" w:eastAsia="標楷體" w:hAnsi="標楷體"/>
                <w:szCs w:val="24"/>
              </w:rPr>
              <w:t>(</w:t>
            </w:r>
            <w:r>
              <w:rPr>
                <w:rFonts w:ascii="標楷體" w:eastAsia="標楷體" w:hAnsi="標楷體"/>
                <w:szCs w:val="24"/>
              </w:rPr>
              <w:t>如急症、如廁等</w:t>
            </w:r>
            <w:r>
              <w:rPr>
                <w:rFonts w:ascii="標楷體" w:eastAsia="標楷體" w:hAnsi="標楷體"/>
                <w:szCs w:val="24"/>
              </w:rPr>
              <w:t>)</w:t>
            </w:r>
            <w:r>
              <w:rPr>
                <w:rFonts w:ascii="標楷體" w:eastAsia="標楷體" w:hAnsi="標楷體"/>
                <w:szCs w:val="24"/>
              </w:rPr>
              <w:t>須暫時離座，經監考人員同意陪同得暫時離座，違者撤銷應試資格。經治療或處理後，考試時間結束前，得回座繼續應試。但不得要求延長時間或補考。</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六</w:t>
            </w:r>
            <w:r>
              <w:rPr>
                <w:rFonts w:ascii="標楷體" w:eastAsia="標楷體" w:hAnsi="標楷體"/>
                <w:szCs w:val="24"/>
              </w:rPr>
              <w:t>)</w:t>
            </w:r>
            <w:r>
              <w:rPr>
                <w:rFonts w:ascii="標楷體" w:eastAsia="標楷體" w:hAnsi="標楷體"/>
                <w:szCs w:val="24"/>
              </w:rPr>
              <w:t>應考人不得夾帶、抄襲、傳遞、交換答案卡，亦不得有左顧右盼、相互交談、意圖窺視或抄襲他人答案、以自誦或暗號傳送答案或意圖便利他人窺視答案等舞弊情事，違者撤銷應試資格。</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七</w:t>
            </w:r>
            <w:r>
              <w:rPr>
                <w:rFonts w:ascii="標楷體" w:eastAsia="標楷體" w:hAnsi="標楷體"/>
                <w:szCs w:val="24"/>
              </w:rPr>
              <w:t>)</w:t>
            </w:r>
            <w:r>
              <w:rPr>
                <w:rFonts w:ascii="標楷體" w:eastAsia="標楷體" w:hAnsi="標楷體"/>
                <w:szCs w:val="24"/>
              </w:rPr>
              <w:t>應考人除必需書寫、擦拭之文具外，不得攜帶書籍、紙張、具有計算、通訊（手機、</w:t>
            </w:r>
            <w:r>
              <w:rPr>
                <w:rFonts w:ascii="標楷體" w:eastAsia="標楷體" w:hAnsi="標楷體"/>
                <w:szCs w:val="24"/>
              </w:rPr>
              <w:t>PDA</w:t>
            </w:r>
            <w:r>
              <w:rPr>
                <w:rFonts w:ascii="標楷體" w:eastAsia="標楷體" w:hAnsi="標楷體"/>
                <w:szCs w:val="24"/>
              </w:rPr>
              <w:t>、無線電及穿戴裝置等）、記憶等功能或其他有礙試場安寧、考試公平之各類器材、物品入場，</w:t>
            </w:r>
            <w:r>
              <w:rPr>
                <w:rFonts w:ascii="標楷體" w:eastAsia="標楷體" w:hAnsi="標楷體"/>
                <w:szCs w:val="24"/>
              </w:rPr>
              <w:t>違者撤銷應試資格。</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八</w:t>
            </w:r>
            <w:r>
              <w:rPr>
                <w:rFonts w:ascii="標楷體" w:eastAsia="標楷體" w:hAnsi="標楷體"/>
                <w:szCs w:val="24"/>
              </w:rPr>
              <w:t>)</w:t>
            </w:r>
            <w:r>
              <w:rPr>
                <w:rFonts w:ascii="標楷體" w:eastAsia="標楷體" w:hAnsi="標楷體"/>
                <w:szCs w:val="24"/>
              </w:rPr>
              <w:t>應考人應憑准考證及國民身分證，或附有照片足資證明身分之護照或全民健康保險卡或駕駛執照（以下簡稱身分證件）入場應試，並於就座後將准考證及身分證件置於桌面左前角或指定位置，配合監考人員核對，必要時拍照存證，不得拒絕。</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九</w:t>
            </w:r>
            <w:r>
              <w:rPr>
                <w:rFonts w:ascii="標楷體" w:eastAsia="標楷體" w:hAnsi="標楷體"/>
                <w:szCs w:val="24"/>
              </w:rPr>
              <w:t>)</w:t>
            </w:r>
            <w:r>
              <w:rPr>
                <w:rFonts w:ascii="標楷體" w:eastAsia="標楷體" w:hAnsi="標楷體"/>
                <w:szCs w:val="24"/>
              </w:rPr>
              <w:t>應考人應依監考人員指示，於每節考試開始前七分鐘，將書籍文件等非考試必需用品，放置於試場前方或指定場所。</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十</w:t>
            </w:r>
            <w:r>
              <w:rPr>
                <w:rFonts w:ascii="標楷體" w:eastAsia="標楷體" w:hAnsi="標楷體"/>
                <w:szCs w:val="24"/>
              </w:rPr>
              <w:t>)</w:t>
            </w:r>
            <w:r>
              <w:rPr>
                <w:rFonts w:ascii="標楷體" w:eastAsia="標楷體" w:hAnsi="標楷體"/>
                <w:szCs w:val="24"/>
              </w:rPr>
              <w:t>應考人開始作答前，應自行檢查試卷</w:t>
            </w:r>
            <w:r>
              <w:rPr>
                <w:rFonts w:ascii="標楷體" w:eastAsia="標楷體" w:hAnsi="標楷體"/>
                <w:szCs w:val="24"/>
              </w:rPr>
              <w:t>(</w:t>
            </w:r>
            <w:r>
              <w:rPr>
                <w:rFonts w:ascii="標楷體" w:eastAsia="標楷體" w:hAnsi="標楷體"/>
                <w:szCs w:val="24"/>
              </w:rPr>
              <w:t>卡</w:t>
            </w:r>
            <w:r>
              <w:rPr>
                <w:rFonts w:ascii="標楷體" w:eastAsia="標楷體" w:hAnsi="標楷體"/>
                <w:szCs w:val="24"/>
              </w:rPr>
              <w:t>)</w:t>
            </w:r>
            <w:r>
              <w:rPr>
                <w:rFonts w:ascii="標楷體" w:eastAsia="標楷體" w:hAnsi="標楷體"/>
                <w:szCs w:val="24"/>
              </w:rPr>
              <w:t>之座號、類別、科目及試題之類別、科目等有無錯誤。遇有不符者，應即舉手告知監考人員處理。作答後，經發覺坐錯座位或交換座位</w:t>
            </w:r>
            <w:r>
              <w:rPr>
                <w:rFonts w:ascii="標楷體" w:eastAsia="標楷體" w:hAnsi="標楷體"/>
                <w:szCs w:val="24"/>
              </w:rPr>
              <w:t>應試者，撤銷應試資格。</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十一</w:t>
            </w:r>
            <w:r>
              <w:rPr>
                <w:rFonts w:ascii="標楷體" w:eastAsia="標楷體" w:hAnsi="標楷體"/>
                <w:szCs w:val="24"/>
              </w:rPr>
              <w:t>)</w:t>
            </w:r>
            <w:r>
              <w:rPr>
                <w:rFonts w:ascii="標楷體" w:eastAsia="標楷體" w:hAnsi="標楷體"/>
                <w:szCs w:val="24"/>
              </w:rPr>
              <w:t>應考人應依照試題及答案卡上相關規定作答，並保持答案卡清潔與完整，不得污損答案卡條碼。不按規定作答、無故污損或破壞答案卡、或作任何與答案無關之文字符號者，撤銷應試資格。</w:t>
            </w:r>
          </w:p>
          <w:p w:rsidR="00DA5632" w:rsidRDefault="00EB136D">
            <w:pPr>
              <w:ind w:left="48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十二</w:t>
            </w:r>
            <w:r>
              <w:rPr>
                <w:rFonts w:ascii="標楷體" w:eastAsia="標楷體" w:hAnsi="標楷體"/>
                <w:szCs w:val="24"/>
              </w:rPr>
              <w:t>)</w:t>
            </w:r>
            <w:r>
              <w:rPr>
                <w:rFonts w:ascii="標楷體" w:eastAsia="標楷體" w:hAnsi="標楷體"/>
                <w:szCs w:val="24"/>
              </w:rPr>
              <w:t>考試結束鈴（鐘）聲響畢，應考人應即停止作答，並於考試離場前將答案卡、試題併交監考人員驗收，不得攜出試場外，違者該成績以零分計算。</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r>
              <w:rPr>
                <w:rFonts w:ascii="標楷體" w:eastAsia="標楷體" w:hAnsi="標楷體"/>
              </w:rPr>
              <w:lastRenderedPageBreak/>
              <w:t>試場及違規處理規定</w:t>
            </w:r>
          </w:p>
        </w:tc>
      </w:tr>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80" w:hanging="480"/>
              <w:jc w:val="both"/>
              <w:rPr>
                <w:rFonts w:ascii="標楷體" w:eastAsia="標楷體" w:hAnsi="標楷體"/>
                <w:szCs w:val="24"/>
              </w:rPr>
            </w:pPr>
            <w:r>
              <w:rPr>
                <w:rFonts w:ascii="標楷體" w:eastAsia="標楷體" w:hAnsi="標楷體"/>
                <w:szCs w:val="24"/>
              </w:rPr>
              <w:lastRenderedPageBreak/>
              <w:t>七、申請紙本測考者，成績相關標準及辦理補測規則，依現行相關規定辦理。</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紙本標準及補測規則</w:t>
            </w:r>
          </w:p>
        </w:tc>
      </w:tr>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80" w:hanging="480"/>
              <w:jc w:val="both"/>
              <w:rPr>
                <w:rFonts w:ascii="標楷體" w:eastAsia="標楷體" w:hAnsi="標楷體"/>
                <w:szCs w:val="24"/>
              </w:rPr>
            </w:pPr>
            <w:r>
              <w:rPr>
                <w:rFonts w:ascii="標楷體" w:eastAsia="標楷體" w:hAnsi="標楷體"/>
                <w:szCs w:val="24"/>
              </w:rPr>
              <w:lastRenderedPageBreak/>
              <w:t>八、智力測驗</w:t>
            </w:r>
            <w:r>
              <w:rPr>
                <w:rFonts w:ascii="標楷體" w:eastAsia="標楷體" w:hAnsi="標楷體"/>
                <w:szCs w:val="24"/>
              </w:rPr>
              <w:t>(</w:t>
            </w:r>
            <w:r>
              <w:rPr>
                <w:rFonts w:ascii="標楷體" w:eastAsia="標楷體" w:hAnsi="標楷體"/>
                <w:szCs w:val="24"/>
              </w:rPr>
              <w:t>線上或紙本</w:t>
            </w:r>
            <w:r>
              <w:rPr>
                <w:rFonts w:ascii="標楷體" w:eastAsia="標楷體" w:hAnsi="標楷體"/>
                <w:szCs w:val="24"/>
              </w:rPr>
              <w:t>)</w:t>
            </w:r>
            <w:r>
              <w:rPr>
                <w:rFonts w:ascii="標楷體" w:eastAsia="標楷體" w:hAnsi="標楷體"/>
                <w:szCs w:val="24"/>
              </w:rPr>
              <w:t>成績採計優先合格者，且測驗時間須超過前一次相同考試三十日。</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智力測驗採計標準</w:t>
            </w:r>
          </w:p>
        </w:tc>
      </w:tr>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80" w:hanging="480"/>
              <w:jc w:val="both"/>
              <w:rPr>
                <w:rFonts w:ascii="標楷體" w:eastAsia="標楷體" w:hAnsi="標楷體"/>
                <w:szCs w:val="24"/>
              </w:rPr>
            </w:pPr>
            <w:r>
              <w:rPr>
                <w:rFonts w:ascii="標楷體" w:eastAsia="標楷體" w:hAnsi="標楷體"/>
                <w:szCs w:val="24"/>
              </w:rPr>
              <w:t>九、考生曾於紙本或線上完成全民國防測驗，一年內再有測考者，第二次成績不予採計。</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全民國防測驗採計標準</w:t>
            </w:r>
          </w:p>
        </w:tc>
      </w:tr>
      <w:tr w:rsidR="00DA5632" w:rsidTr="00DA5632">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ind w:left="480" w:hanging="480"/>
              <w:jc w:val="both"/>
              <w:rPr>
                <w:rFonts w:ascii="標楷體" w:eastAsia="標楷體" w:hAnsi="標楷體"/>
                <w:szCs w:val="24"/>
              </w:rPr>
            </w:pPr>
            <w:r>
              <w:rPr>
                <w:rFonts w:ascii="標楷體" w:eastAsia="標楷體" w:hAnsi="標楷體"/>
                <w:szCs w:val="24"/>
              </w:rPr>
              <w:t>十、本部於測考七個工作日後，於國軍人才招募中心首頁公告測考成績</w:t>
            </w:r>
            <w:r>
              <w:rPr>
                <w:rFonts w:ascii="標楷體" w:eastAsia="標楷體" w:hAnsi="標楷體"/>
                <w:szCs w:val="24"/>
              </w:rPr>
              <w:t>(</w:t>
            </w:r>
            <w:r>
              <w:rPr>
                <w:rFonts w:ascii="標楷體" w:eastAsia="標楷體" w:hAnsi="標楷體"/>
                <w:szCs w:val="24"/>
              </w:rPr>
              <w:t>智力測驗成績單如附件五、全民國防測驗成績單如附件六</w:t>
            </w:r>
            <w:r>
              <w:rPr>
                <w:rFonts w:ascii="標楷體" w:eastAsia="標楷體" w:hAnsi="標楷體"/>
                <w:szCs w:val="24"/>
              </w:rPr>
              <w:t>)</w:t>
            </w:r>
            <w:r>
              <w:rPr>
                <w:rFonts w:ascii="標楷體" w:eastAsia="標楷體" w:hAnsi="標楷體"/>
                <w:szCs w:val="24"/>
              </w:rPr>
              <w:t>。</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rPr>
                <w:rFonts w:ascii="標楷體" w:eastAsia="標楷體" w:hAnsi="標楷體"/>
              </w:rPr>
            </w:pPr>
            <w:r>
              <w:rPr>
                <w:rFonts w:ascii="標楷體" w:eastAsia="標楷體" w:hAnsi="標楷體"/>
              </w:rPr>
              <w:t>紙本測驗成績公布方式</w:t>
            </w:r>
          </w:p>
        </w:tc>
      </w:tr>
    </w:tbl>
    <w:p w:rsidR="00DA5632" w:rsidRDefault="00DA5632">
      <w:pPr>
        <w:pageBreakBefore/>
        <w:widowControl/>
        <w:rPr>
          <w:rFonts w:ascii="標楷體" w:eastAsia="標楷體" w:hAnsi="標楷體"/>
          <w:szCs w:val="24"/>
        </w:rPr>
      </w:pPr>
    </w:p>
    <w:p w:rsidR="00DA5632" w:rsidRDefault="00EB136D">
      <w:pPr>
        <w:spacing w:line="520" w:lineRule="exact"/>
        <w:rPr>
          <w:rFonts w:ascii="標楷體" w:eastAsia="標楷體" w:hAnsi="標楷體"/>
          <w:sz w:val="32"/>
          <w:szCs w:val="40"/>
        </w:rPr>
      </w:pPr>
      <w:r>
        <w:rPr>
          <w:rFonts w:ascii="標楷體" w:eastAsia="標楷體" w:hAnsi="標楷體"/>
          <w:sz w:val="32"/>
          <w:szCs w:val="40"/>
        </w:rPr>
        <w:t>附件</w:t>
      </w:r>
      <w:r>
        <w:rPr>
          <w:rFonts w:ascii="標楷體" w:eastAsia="標楷體" w:hAnsi="標楷體"/>
          <w:sz w:val="32"/>
          <w:szCs w:val="40"/>
        </w:rPr>
        <w:t>1</w:t>
      </w:r>
    </w:p>
    <w:p w:rsidR="00DA5632" w:rsidRDefault="00EB136D">
      <w:r>
        <w:rPr>
          <w:rFonts w:ascii="標楷體" w:eastAsia="標楷體" w:hAnsi="標楷體"/>
          <w:noProof/>
          <w:sz w:val="32"/>
          <w:szCs w:val="40"/>
        </w:rPr>
        <w:drawing>
          <wp:inline distT="0" distB="0" distL="0" distR="0">
            <wp:extent cx="6113778" cy="8070384"/>
            <wp:effectExtent l="0" t="0" r="0" b="0"/>
            <wp:docPr id="1" name="圖片 1" descr="C:\Users\L123789344\Desktop\圖片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113778" cy="8070384"/>
                    </a:xfrm>
                    <a:prstGeom prst="rect">
                      <a:avLst/>
                    </a:prstGeom>
                    <a:noFill/>
                    <a:ln>
                      <a:noFill/>
                      <a:prstDash/>
                    </a:ln>
                  </pic:spPr>
                </pic:pic>
              </a:graphicData>
            </a:graphic>
          </wp:inline>
        </w:drawing>
      </w:r>
    </w:p>
    <w:p w:rsidR="00DA5632" w:rsidRDefault="00EB136D">
      <w:pPr>
        <w:rPr>
          <w:rFonts w:ascii="標楷體" w:eastAsia="標楷體" w:hAnsi="標楷體"/>
          <w:sz w:val="32"/>
          <w:szCs w:val="40"/>
        </w:rPr>
      </w:pPr>
      <w:r>
        <w:rPr>
          <w:rFonts w:ascii="標楷體" w:eastAsia="標楷體" w:hAnsi="標楷體"/>
          <w:sz w:val="32"/>
          <w:szCs w:val="40"/>
        </w:rPr>
        <w:lastRenderedPageBreak/>
        <w:t>附件二</w:t>
      </w:r>
    </w:p>
    <w:tbl>
      <w:tblPr>
        <w:tblW w:w="9854" w:type="dxa"/>
        <w:tblLayout w:type="fixed"/>
        <w:tblCellMar>
          <w:left w:w="10" w:type="dxa"/>
          <w:right w:w="10" w:type="dxa"/>
        </w:tblCellMar>
        <w:tblLook w:val="0000"/>
      </w:tblPr>
      <w:tblGrid>
        <w:gridCol w:w="675"/>
        <w:gridCol w:w="1134"/>
        <w:gridCol w:w="993"/>
        <w:gridCol w:w="1417"/>
        <w:gridCol w:w="1418"/>
        <w:gridCol w:w="1984"/>
        <w:gridCol w:w="1559"/>
        <w:gridCol w:w="674"/>
      </w:tblGrid>
      <w:tr w:rsidR="00DA5632" w:rsidTr="00DA5632">
        <w:tblPrEx>
          <w:tblCellMar>
            <w:top w:w="0" w:type="dxa"/>
            <w:bottom w:w="0" w:type="dxa"/>
          </w:tblCellMar>
        </w:tblPrEx>
        <w:tc>
          <w:tcPr>
            <w:tcW w:w="9854" w:type="dxa"/>
            <w:gridSpan w:val="8"/>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DA5632" w:rsidRDefault="00EB136D">
            <w:pPr>
              <w:widowControl/>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縣</w:t>
            </w:r>
            <w:r>
              <w:rPr>
                <w:rFonts w:ascii="標楷體" w:eastAsia="標楷體" w:hAnsi="標楷體"/>
                <w:color w:val="000000"/>
                <w:sz w:val="32"/>
                <w:szCs w:val="32"/>
              </w:rPr>
              <w:t>(</w:t>
            </w:r>
            <w:r>
              <w:rPr>
                <w:rFonts w:ascii="標楷體" w:eastAsia="標楷體" w:hAnsi="標楷體"/>
                <w:color w:val="000000"/>
                <w:sz w:val="32"/>
                <w:szCs w:val="32"/>
              </w:rPr>
              <w:t>市</w:t>
            </w:r>
            <w:r>
              <w:rPr>
                <w:rFonts w:ascii="標楷體" w:eastAsia="標楷體" w:hAnsi="標楷體"/>
                <w:color w:val="000000"/>
                <w:sz w:val="32"/>
                <w:szCs w:val="32"/>
              </w:rPr>
              <w:t>)○○</w:t>
            </w:r>
            <w:r>
              <w:rPr>
                <w:rFonts w:ascii="標楷體" w:eastAsia="標楷體" w:hAnsi="標楷體"/>
                <w:color w:val="000000"/>
                <w:sz w:val="32"/>
                <w:szCs w:val="32"/>
              </w:rPr>
              <w:t>高級中學申請紙本測驗人員名冊</w:t>
            </w:r>
          </w:p>
        </w:tc>
      </w:tr>
      <w:tr w:rsidR="00DA5632" w:rsidTr="00DA5632">
        <w:tblPrEx>
          <w:tblCellMar>
            <w:top w:w="0" w:type="dxa"/>
            <w:bottom w:w="0" w:type="dxa"/>
          </w:tblCellMar>
        </w:tblPrEx>
        <w:tc>
          <w:tcPr>
            <w:tcW w:w="675" w:type="dxa"/>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編號</w:t>
            </w: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年級</w:t>
            </w:r>
          </w:p>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姓名</w:t>
            </w:r>
          </w:p>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身分證號</w:t>
            </w:r>
          </w:p>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智力測驗</w:t>
            </w:r>
          </w:p>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全民國防測驗</w:t>
            </w:r>
          </w:p>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5</w:t>
            </w:r>
            <w:r>
              <w:rPr>
                <w:rFonts w:ascii="標楷體" w:eastAsia="標楷體" w:hAnsi="標楷體"/>
                <w:color w:val="000000"/>
                <w:sz w:val="28"/>
                <w:szCs w:val="28"/>
              </w:rPr>
              <w:t>）</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准考證號</w:t>
            </w:r>
          </w:p>
        </w:tc>
        <w:tc>
          <w:tcPr>
            <w:tcW w:w="67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DA5632" w:rsidRDefault="00EB136D">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備考</w:t>
            </w:r>
          </w:p>
        </w:tc>
      </w:tr>
      <w:tr w:rsidR="00DA5632" w:rsidTr="00DA5632">
        <w:tblPrEx>
          <w:tblCellMar>
            <w:top w:w="0" w:type="dxa"/>
            <w:bottom w:w="0" w:type="dxa"/>
          </w:tblCellMar>
        </w:tblPrEx>
        <w:tc>
          <w:tcPr>
            <w:tcW w:w="675" w:type="dxa"/>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1</w:t>
            </w: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color w:val="000000"/>
                <w:szCs w:val="28"/>
              </w:rPr>
            </w:pPr>
            <w:r>
              <w:rPr>
                <w:rFonts w:ascii="標楷體" w:eastAsia="標楷體" w:hAnsi="標楷體"/>
                <w:color w:val="000000"/>
                <w:szCs w:val="28"/>
              </w:rPr>
              <w:t>一年級</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劉德功</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A123456789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color w:val="000000"/>
                <w:szCs w:val="28"/>
              </w:rPr>
            </w:pPr>
            <w:r>
              <w:rPr>
                <w:rFonts w:ascii="標楷體" w:eastAsia="標楷體" w:hAnsi="標楷體"/>
                <w:color w:val="000000"/>
                <w:szCs w:val="28"/>
              </w:rPr>
              <w:t>V</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DA5632">
            <w:pPr>
              <w:widowControl/>
              <w:jc w:val="center"/>
              <w:rPr>
                <w:rFonts w:ascii="標楷體" w:eastAsia="標楷體" w:hAnsi="標楷體"/>
                <w:color w:val="000000"/>
                <w:szCs w:val="28"/>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DA5632">
            <w:pPr>
              <w:widowControl/>
              <w:jc w:val="center"/>
              <w:rPr>
                <w:rFonts w:ascii="標楷體" w:eastAsia="標楷體" w:hAnsi="標楷體"/>
                <w:color w:val="000000"/>
                <w:szCs w:val="28"/>
              </w:rPr>
            </w:pPr>
          </w:p>
        </w:tc>
        <w:tc>
          <w:tcPr>
            <w:tcW w:w="67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DA5632" w:rsidRDefault="00DA5632">
            <w:pPr>
              <w:widowControl/>
              <w:jc w:val="center"/>
              <w:rPr>
                <w:rFonts w:ascii="標楷體" w:eastAsia="標楷體" w:hAnsi="標楷體"/>
                <w:color w:val="000000"/>
                <w:szCs w:val="28"/>
              </w:rPr>
            </w:pPr>
          </w:p>
        </w:tc>
      </w:tr>
      <w:tr w:rsidR="00DA5632" w:rsidTr="00DA5632">
        <w:tblPrEx>
          <w:tblCellMar>
            <w:top w:w="0" w:type="dxa"/>
            <w:bottom w:w="0" w:type="dxa"/>
          </w:tblCellMar>
        </w:tblPrEx>
        <w:tc>
          <w:tcPr>
            <w:tcW w:w="675" w:type="dxa"/>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2</w:t>
            </w: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color w:val="000000"/>
                <w:szCs w:val="28"/>
              </w:rPr>
            </w:pPr>
            <w:r>
              <w:rPr>
                <w:rFonts w:ascii="標楷體" w:eastAsia="標楷體" w:hAnsi="標楷體"/>
                <w:color w:val="000000"/>
                <w:szCs w:val="28"/>
              </w:rPr>
              <w:t>三年級</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花木蘭</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A223456789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color w:val="000000"/>
                <w:szCs w:val="28"/>
              </w:rPr>
            </w:pPr>
            <w:r>
              <w:rPr>
                <w:rFonts w:ascii="標楷體" w:eastAsia="標楷體" w:hAnsi="標楷體"/>
                <w:color w:val="000000"/>
                <w:szCs w:val="28"/>
              </w:rPr>
              <w:t>V</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color w:val="000000"/>
                <w:szCs w:val="28"/>
              </w:rPr>
            </w:pPr>
            <w:r>
              <w:rPr>
                <w:rFonts w:ascii="標楷體" w:eastAsia="標楷體" w:hAnsi="標楷體"/>
                <w:color w:val="000000"/>
                <w:szCs w:val="28"/>
              </w:rPr>
              <w:t>V</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DA5632">
            <w:pPr>
              <w:widowControl/>
              <w:jc w:val="center"/>
              <w:rPr>
                <w:rFonts w:ascii="標楷體" w:eastAsia="標楷體" w:hAnsi="標楷體"/>
                <w:color w:val="000000"/>
                <w:szCs w:val="28"/>
              </w:rPr>
            </w:pPr>
          </w:p>
        </w:tc>
        <w:tc>
          <w:tcPr>
            <w:tcW w:w="67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DA5632" w:rsidRDefault="00DA5632">
            <w:pPr>
              <w:widowControl/>
              <w:jc w:val="center"/>
              <w:rPr>
                <w:rFonts w:ascii="標楷體" w:eastAsia="標楷體" w:hAnsi="標楷體"/>
                <w:color w:val="000000"/>
                <w:szCs w:val="28"/>
              </w:rPr>
            </w:pPr>
          </w:p>
        </w:tc>
      </w:tr>
      <w:tr w:rsidR="00DA5632" w:rsidTr="00DA5632">
        <w:tblPrEx>
          <w:tblCellMar>
            <w:top w:w="0" w:type="dxa"/>
            <w:bottom w:w="0" w:type="dxa"/>
          </w:tblCellMar>
        </w:tblPrEx>
        <w:tc>
          <w:tcPr>
            <w:tcW w:w="675" w:type="dxa"/>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A5632" w:rsidRDefault="00EB136D">
            <w:pPr>
              <w:widowControl/>
              <w:spacing w:line="440" w:lineRule="exact"/>
              <w:jc w:val="center"/>
              <w:rPr>
                <w:rFonts w:ascii="標楷體" w:eastAsia="標楷體" w:hAnsi="標楷體"/>
                <w:color w:val="000000"/>
                <w:szCs w:val="28"/>
              </w:rPr>
            </w:pPr>
            <w:r>
              <w:rPr>
                <w:rFonts w:ascii="標楷體" w:eastAsia="標楷體" w:hAnsi="標楷體"/>
                <w:color w:val="000000"/>
                <w:szCs w:val="28"/>
              </w:rPr>
              <w:t>3</w:t>
            </w:r>
          </w:p>
        </w:tc>
        <w:tc>
          <w:tcPr>
            <w:tcW w:w="9179" w:type="dxa"/>
            <w:gridSpan w:val="7"/>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以下表格自行增加</w:t>
            </w:r>
            <w:r>
              <w:rPr>
                <w:rFonts w:ascii="標楷體" w:eastAsia="標楷體" w:hAnsi="標楷體"/>
                <w:color w:val="000000"/>
                <w:szCs w:val="28"/>
              </w:rPr>
              <w:t>)</w:t>
            </w:r>
          </w:p>
        </w:tc>
      </w:tr>
      <w:tr w:rsidR="00DA5632" w:rsidTr="00DA5632">
        <w:tblPrEx>
          <w:tblCellMar>
            <w:top w:w="0" w:type="dxa"/>
            <w:bottom w:w="0" w:type="dxa"/>
          </w:tblCellMar>
        </w:tblPrEx>
        <w:tc>
          <w:tcPr>
            <w:tcW w:w="9854" w:type="dxa"/>
            <w:gridSpan w:val="8"/>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DA5632" w:rsidRDefault="00EB136D">
            <w:pPr>
              <w:widowControl/>
              <w:spacing w:line="360" w:lineRule="exact"/>
              <w:rPr>
                <w:rFonts w:ascii="標楷體" w:eastAsia="標楷體" w:hAnsi="標楷體"/>
                <w:color w:val="000000"/>
                <w:sz w:val="28"/>
                <w:szCs w:val="28"/>
              </w:rPr>
            </w:pPr>
            <w:r>
              <w:rPr>
                <w:rFonts w:ascii="標楷體" w:eastAsia="標楷體" w:hAnsi="標楷體"/>
                <w:color w:val="000000"/>
                <w:sz w:val="28"/>
                <w:szCs w:val="28"/>
              </w:rPr>
              <w:t>註：</w:t>
            </w:r>
          </w:p>
          <w:p w:rsidR="00DA5632" w:rsidRDefault="00EB136D">
            <w:pPr>
              <w:widowControl/>
              <w:spacing w:line="360" w:lineRule="exact"/>
              <w:ind w:left="283" w:hanging="283"/>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名冊以</w:t>
            </w:r>
            <w:r>
              <w:rPr>
                <w:rFonts w:ascii="標楷體" w:eastAsia="標楷體" w:hAnsi="標楷體"/>
                <w:color w:val="000000"/>
                <w:sz w:val="28"/>
                <w:szCs w:val="28"/>
              </w:rPr>
              <w:t>EXCEL</w:t>
            </w:r>
            <w:r>
              <w:rPr>
                <w:rFonts w:ascii="標楷體" w:eastAsia="標楷體" w:hAnsi="標楷體"/>
                <w:color w:val="000000"/>
                <w:sz w:val="28"/>
                <w:szCs w:val="28"/>
              </w:rPr>
              <w:t>製作，字體「標楷體</w:t>
            </w:r>
            <w:r>
              <w:rPr>
                <w:rFonts w:ascii="標楷體" w:eastAsia="標楷體" w:hAnsi="標楷體"/>
                <w:color w:val="000000"/>
                <w:sz w:val="28"/>
                <w:szCs w:val="28"/>
              </w:rPr>
              <w:t>12</w:t>
            </w:r>
            <w:r>
              <w:rPr>
                <w:rFonts w:ascii="標楷體" w:eastAsia="標楷體" w:hAnsi="標楷體"/>
                <w:color w:val="000000"/>
                <w:sz w:val="28"/>
                <w:szCs w:val="28"/>
              </w:rPr>
              <w:t>」。</w:t>
            </w:r>
          </w:p>
          <w:p w:rsidR="00DA5632" w:rsidRDefault="00EB136D">
            <w:pPr>
              <w:widowControl/>
              <w:spacing w:line="360" w:lineRule="exact"/>
              <w:ind w:left="283" w:hanging="283"/>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准考證號由本部編碼賦予，並於函復時機提供，請申請學校協助公告周知。</w:t>
            </w:r>
          </w:p>
          <w:p w:rsidR="00DA5632" w:rsidRDefault="00EB136D">
            <w:pPr>
              <w:widowControl/>
              <w:spacing w:line="360" w:lineRule="exact"/>
              <w:ind w:left="283" w:hanging="283"/>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答案卡由本部印製，請申請單位提供正確身分證號，以利後續成績登錄事宜。</w:t>
            </w:r>
          </w:p>
        </w:tc>
      </w:tr>
    </w:tbl>
    <w:p w:rsidR="00DA5632" w:rsidRDefault="00DA5632">
      <w:pPr>
        <w:pageBreakBefore/>
        <w:widowControl/>
        <w:rPr>
          <w:rFonts w:ascii="標楷體" w:eastAsia="標楷體" w:hAnsi="標楷體"/>
          <w:sz w:val="32"/>
          <w:szCs w:val="40"/>
        </w:rPr>
      </w:pPr>
    </w:p>
    <w:p w:rsidR="00DA5632" w:rsidRDefault="00EB136D">
      <w:pPr>
        <w:widowControl/>
        <w:rPr>
          <w:rFonts w:ascii="標楷體" w:eastAsia="標楷體" w:hAnsi="標楷體"/>
          <w:sz w:val="32"/>
          <w:szCs w:val="40"/>
        </w:rPr>
      </w:pPr>
      <w:r>
        <w:rPr>
          <w:rFonts w:ascii="標楷體" w:eastAsia="標楷體" w:hAnsi="標楷體"/>
          <w:sz w:val="32"/>
          <w:szCs w:val="40"/>
        </w:rPr>
        <w:t>附件三</w:t>
      </w:r>
    </w:p>
    <w:p w:rsidR="00DA5632" w:rsidRDefault="00EB136D">
      <w:pPr>
        <w:widowControl/>
      </w:pPr>
      <w:r>
        <w:rPr>
          <w:rFonts w:ascii="標楷體" w:eastAsia="標楷體" w:hAnsi="標楷體"/>
          <w:noProof/>
          <w:sz w:val="32"/>
          <w:szCs w:val="40"/>
        </w:rPr>
        <w:lastRenderedPageBreak/>
        <w:drawing>
          <wp:inline distT="0" distB="0" distL="0" distR="0">
            <wp:extent cx="6063285" cy="7818449"/>
            <wp:effectExtent l="0" t="0" r="0" b="0"/>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063285" cy="7818449"/>
                    </a:xfrm>
                    <a:prstGeom prst="rect">
                      <a:avLst/>
                    </a:prstGeom>
                    <a:noFill/>
                    <a:ln>
                      <a:noFill/>
                      <a:prstDash/>
                    </a:ln>
                  </pic:spPr>
                </pic:pic>
              </a:graphicData>
            </a:graphic>
          </wp:inline>
        </w:drawing>
      </w:r>
    </w:p>
    <w:p w:rsidR="00DA5632" w:rsidRDefault="00DA5632">
      <w:pPr>
        <w:pageBreakBefore/>
        <w:widowControl/>
        <w:rPr>
          <w:rFonts w:ascii="標楷體" w:eastAsia="標楷體" w:hAnsi="標楷體"/>
          <w:sz w:val="32"/>
          <w:szCs w:val="40"/>
        </w:rPr>
      </w:pPr>
    </w:p>
    <w:p w:rsidR="00DA5632" w:rsidRDefault="00EB136D">
      <w:pPr>
        <w:widowControl/>
        <w:rPr>
          <w:rFonts w:ascii="標楷體" w:eastAsia="標楷體" w:hAnsi="標楷體"/>
          <w:sz w:val="32"/>
          <w:szCs w:val="40"/>
        </w:rPr>
      </w:pPr>
      <w:r>
        <w:rPr>
          <w:rFonts w:ascii="標楷體" w:eastAsia="標楷體" w:hAnsi="標楷體"/>
          <w:sz w:val="32"/>
          <w:szCs w:val="40"/>
        </w:rPr>
        <w:t>附件四</w:t>
      </w:r>
    </w:p>
    <w:tbl>
      <w:tblPr>
        <w:tblW w:w="9003" w:type="dxa"/>
        <w:tblCellMar>
          <w:left w:w="10" w:type="dxa"/>
          <w:right w:w="10" w:type="dxa"/>
        </w:tblCellMar>
        <w:tblLook w:val="0000"/>
      </w:tblPr>
      <w:tblGrid>
        <w:gridCol w:w="942"/>
        <w:gridCol w:w="643"/>
        <w:gridCol w:w="3895"/>
        <w:gridCol w:w="3523"/>
      </w:tblGrid>
      <w:tr w:rsidR="00DA5632">
        <w:tblPrEx>
          <w:tblCellMar>
            <w:top w:w="0" w:type="dxa"/>
            <w:bottom w:w="0" w:type="dxa"/>
          </w:tblCellMar>
        </w:tblPrEx>
        <w:tc>
          <w:tcPr>
            <w:tcW w:w="9003" w:type="dxa"/>
            <w:gridSpan w:val="4"/>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pPr>
            <w:r>
              <w:rPr>
                <w:rFonts w:ascii="標楷體" w:eastAsia="標楷體" w:hAnsi="標楷體"/>
                <w:sz w:val="40"/>
                <w:szCs w:val="40"/>
              </w:rPr>
              <w:t>國軍招募班隊「紙本測驗」時序規劃表</w:t>
            </w:r>
          </w:p>
        </w:tc>
      </w:tr>
      <w:tr w:rsidR="00DA5632">
        <w:tblPrEx>
          <w:tblCellMar>
            <w:top w:w="0" w:type="dxa"/>
            <w:bottom w:w="0" w:type="dxa"/>
          </w:tblCellMar>
        </w:tblPrEx>
        <w:tc>
          <w:tcPr>
            <w:tcW w:w="158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區分</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時間</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考科</w:t>
            </w:r>
          </w:p>
        </w:tc>
      </w:tr>
      <w:tr w:rsidR="00DA5632">
        <w:tblPrEx>
          <w:tblCellMar>
            <w:top w:w="0" w:type="dxa"/>
            <w:bottom w:w="0" w:type="dxa"/>
          </w:tblCellMar>
        </w:tblPrEx>
        <w:tc>
          <w:tcPr>
            <w:tcW w:w="942" w:type="dxa"/>
            <w:vMerge w:val="restart"/>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ind w:left="113" w:right="113"/>
              <w:jc w:val="center"/>
              <w:rPr>
                <w:rFonts w:ascii="標楷體" w:eastAsia="標楷體" w:hAnsi="標楷體"/>
                <w:sz w:val="32"/>
                <w:szCs w:val="40"/>
              </w:rPr>
            </w:pPr>
            <w:r>
              <w:rPr>
                <w:rFonts w:ascii="標楷體" w:eastAsia="標楷體" w:hAnsi="標楷體"/>
                <w:sz w:val="32"/>
                <w:szCs w:val="40"/>
              </w:rPr>
              <w:t>上午場次</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09</w:t>
            </w:r>
            <w:r>
              <w:rPr>
                <w:rFonts w:ascii="標楷體" w:eastAsia="標楷體" w:hAnsi="標楷體"/>
                <w:sz w:val="32"/>
                <w:szCs w:val="40"/>
              </w:rPr>
              <w:t>時</w:t>
            </w:r>
            <w:r>
              <w:rPr>
                <w:rFonts w:ascii="標楷體" w:eastAsia="標楷體" w:hAnsi="標楷體"/>
                <w:sz w:val="32"/>
                <w:szCs w:val="40"/>
              </w:rPr>
              <w:t>30</w:t>
            </w:r>
            <w:r>
              <w:rPr>
                <w:rFonts w:ascii="標楷體" w:eastAsia="標楷體" w:hAnsi="標楷體"/>
                <w:sz w:val="32"/>
                <w:szCs w:val="40"/>
              </w:rPr>
              <w:t>分至</w:t>
            </w:r>
            <w:r>
              <w:rPr>
                <w:rFonts w:ascii="標楷體" w:eastAsia="標楷體" w:hAnsi="標楷體"/>
                <w:sz w:val="32"/>
                <w:szCs w:val="40"/>
              </w:rPr>
              <w:t>09</w:t>
            </w:r>
            <w:r>
              <w:rPr>
                <w:rFonts w:ascii="標楷體" w:eastAsia="標楷體" w:hAnsi="標楷體"/>
                <w:sz w:val="32"/>
                <w:szCs w:val="40"/>
              </w:rPr>
              <w:t>時</w:t>
            </w:r>
            <w:r>
              <w:rPr>
                <w:rFonts w:ascii="標楷體" w:eastAsia="標楷體" w:hAnsi="標楷體"/>
                <w:sz w:val="32"/>
                <w:szCs w:val="40"/>
              </w:rPr>
              <w:t>40</w:t>
            </w:r>
            <w:r>
              <w:rPr>
                <w:rFonts w:ascii="標楷體" w:eastAsia="標楷體" w:hAnsi="標楷體"/>
                <w:sz w:val="32"/>
                <w:szCs w:val="40"/>
              </w:rPr>
              <w:t>分</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預備鈴</w:t>
            </w:r>
          </w:p>
        </w:tc>
      </w:tr>
      <w:tr w:rsidR="00DA5632">
        <w:tblPrEx>
          <w:tblCellMar>
            <w:top w:w="0" w:type="dxa"/>
            <w:bottom w:w="0" w:type="dxa"/>
          </w:tblCellMar>
        </w:tblPrEx>
        <w:tc>
          <w:tcPr>
            <w:tcW w:w="942"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tcPr>
          <w:p w:rsidR="00DA5632" w:rsidRDefault="00DA5632">
            <w:pPr>
              <w:widowControl/>
              <w:ind w:left="113" w:right="113"/>
              <w:jc w:val="center"/>
              <w:rPr>
                <w:rFonts w:ascii="標楷體" w:eastAsia="標楷體" w:hAnsi="標楷體"/>
                <w:sz w:val="32"/>
                <w:szCs w:val="40"/>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2</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09</w:t>
            </w:r>
            <w:r>
              <w:rPr>
                <w:rFonts w:ascii="標楷體" w:eastAsia="標楷體" w:hAnsi="標楷體"/>
                <w:sz w:val="32"/>
                <w:szCs w:val="40"/>
              </w:rPr>
              <w:t>時</w:t>
            </w:r>
            <w:r>
              <w:rPr>
                <w:rFonts w:ascii="標楷體" w:eastAsia="標楷體" w:hAnsi="標楷體"/>
                <w:sz w:val="32"/>
                <w:szCs w:val="40"/>
              </w:rPr>
              <w:t>40</w:t>
            </w:r>
            <w:r>
              <w:rPr>
                <w:rFonts w:ascii="標楷體" w:eastAsia="標楷體" w:hAnsi="標楷體"/>
                <w:sz w:val="32"/>
                <w:szCs w:val="40"/>
              </w:rPr>
              <w:t>分至</w:t>
            </w:r>
            <w:r>
              <w:rPr>
                <w:rFonts w:ascii="標楷體" w:eastAsia="標楷體" w:hAnsi="標楷體"/>
                <w:sz w:val="32"/>
                <w:szCs w:val="40"/>
              </w:rPr>
              <w:t>11</w:t>
            </w:r>
            <w:r>
              <w:rPr>
                <w:rFonts w:ascii="標楷體" w:eastAsia="標楷體" w:hAnsi="標楷體"/>
                <w:sz w:val="32"/>
                <w:szCs w:val="40"/>
              </w:rPr>
              <w:t>時</w:t>
            </w:r>
            <w:r>
              <w:rPr>
                <w:rFonts w:ascii="標楷體" w:eastAsia="標楷體" w:hAnsi="標楷體"/>
                <w:sz w:val="32"/>
                <w:szCs w:val="40"/>
              </w:rPr>
              <w:t>00</w:t>
            </w:r>
            <w:r>
              <w:rPr>
                <w:rFonts w:ascii="標楷體" w:eastAsia="標楷體" w:hAnsi="標楷體"/>
                <w:sz w:val="32"/>
                <w:szCs w:val="40"/>
              </w:rPr>
              <w:t>分</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智力測驗</w:t>
            </w:r>
          </w:p>
        </w:tc>
      </w:tr>
      <w:tr w:rsidR="00DA5632">
        <w:tblPrEx>
          <w:tblCellMar>
            <w:top w:w="0" w:type="dxa"/>
            <w:bottom w:w="0" w:type="dxa"/>
          </w:tblCellMar>
        </w:tblPrEx>
        <w:tc>
          <w:tcPr>
            <w:tcW w:w="942"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tcPr>
          <w:p w:rsidR="00DA5632" w:rsidRDefault="00DA5632">
            <w:pPr>
              <w:widowControl/>
              <w:ind w:left="113" w:right="113"/>
              <w:jc w:val="center"/>
              <w:rPr>
                <w:rFonts w:ascii="標楷體" w:eastAsia="標楷體" w:hAnsi="標楷體"/>
                <w:sz w:val="32"/>
                <w:szCs w:val="40"/>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3</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11</w:t>
            </w:r>
            <w:r>
              <w:rPr>
                <w:rFonts w:ascii="標楷體" w:eastAsia="標楷體" w:hAnsi="標楷體"/>
                <w:sz w:val="32"/>
                <w:szCs w:val="40"/>
              </w:rPr>
              <w:t>時</w:t>
            </w:r>
            <w:r>
              <w:rPr>
                <w:rFonts w:ascii="標楷體" w:eastAsia="標楷體" w:hAnsi="標楷體"/>
                <w:sz w:val="32"/>
                <w:szCs w:val="40"/>
              </w:rPr>
              <w:t>00</w:t>
            </w:r>
            <w:r>
              <w:rPr>
                <w:rFonts w:ascii="標楷體" w:eastAsia="標楷體" w:hAnsi="標楷體"/>
                <w:sz w:val="32"/>
                <w:szCs w:val="40"/>
              </w:rPr>
              <w:t>分至</w:t>
            </w:r>
            <w:r>
              <w:rPr>
                <w:rFonts w:ascii="標楷體" w:eastAsia="標楷體" w:hAnsi="標楷體"/>
                <w:sz w:val="32"/>
                <w:szCs w:val="40"/>
              </w:rPr>
              <w:t>11</w:t>
            </w:r>
            <w:r>
              <w:rPr>
                <w:rFonts w:ascii="標楷體" w:eastAsia="標楷體" w:hAnsi="標楷體"/>
                <w:sz w:val="32"/>
                <w:szCs w:val="40"/>
              </w:rPr>
              <w:t>時</w:t>
            </w:r>
            <w:r>
              <w:rPr>
                <w:rFonts w:ascii="標楷體" w:eastAsia="標楷體" w:hAnsi="標楷體"/>
                <w:sz w:val="32"/>
                <w:szCs w:val="40"/>
              </w:rPr>
              <w:t>10</w:t>
            </w:r>
            <w:r>
              <w:rPr>
                <w:rFonts w:ascii="標楷體" w:eastAsia="標楷體" w:hAnsi="標楷體"/>
                <w:sz w:val="32"/>
                <w:szCs w:val="40"/>
              </w:rPr>
              <w:t>分</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預備鈴</w:t>
            </w:r>
          </w:p>
        </w:tc>
      </w:tr>
      <w:tr w:rsidR="00DA5632">
        <w:tblPrEx>
          <w:tblCellMar>
            <w:top w:w="0" w:type="dxa"/>
            <w:bottom w:w="0" w:type="dxa"/>
          </w:tblCellMar>
        </w:tblPrEx>
        <w:tc>
          <w:tcPr>
            <w:tcW w:w="942"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tcPr>
          <w:p w:rsidR="00DA5632" w:rsidRDefault="00DA5632">
            <w:pPr>
              <w:widowControl/>
              <w:ind w:left="113" w:right="113"/>
              <w:jc w:val="center"/>
              <w:rPr>
                <w:rFonts w:ascii="標楷體" w:eastAsia="標楷體" w:hAnsi="標楷體"/>
                <w:sz w:val="32"/>
                <w:szCs w:val="40"/>
              </w:rPr>
            </w:pPr>
          </w:p>
        </w:tc>
        <w:tc>
          <w:tcPr>
            <w:tcW w:w="6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4</w:t>
            </w:r>
          </w:p>
        </w:tc>
        <w:tc>
          <w:tcPr>
            <w:tcW w:w="389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11</w:t>
            </w:r>
            <w:r>
              <w:rPr>
                <w:rFonts w:ascii="標楷體" w:eastAsia="標楷體" w:hAnsi="標楷體"/>
                <w:sz w:val="32"/>
                <w:szCs w:val="40"/>
              </w:rPr>
              <w:t>時</w:t>
            </w:r>
            <w:r>
              <w:rPr>
                <w:rFonts w:ascii="標楷體" w:eastAsia="標楷體" w:hAnsi="標楷體"/>
                <w:sz w:val="32"/>
                <w:szCs w:val="40"/>
              </w:rPr>
              <w:t>10</w:t>
            </w:r>
            <w:r>
              <w:rPr>
                <w:rFonts w:ascii="標楷體" w:eastAsia="標楷體" w:hAnsi="標楷體"/>
                <w:sz w:val="32"/>
                <w:szCs w:val="40"/>
              </w:rPr>
              <w:t>分至</w:t>
            </w:r>
            <w:r>
              <w:rPr>
                <w:rFonts w:ascii="標楷體" w:eastAsia="標楷體" w:hAnsi="標楷體"/>
                <w:sz w:val="32"/>
                <w:szCs w:val="40"/>
              </w:rPr>
              <w:t>11</w:t>
            </w:r>
            <w:r>
              <w:rPr>
                <w:rFonts w:ascii="標楷體" w:eastAsia="標楷體" w:hAnsi="標楷體"/>
                <w:sz w:val="32"/>
                <w:szCs w:val="40"/>
              </w:rPr>
              <w:t>時</w:t>
            </w:r>
            <w:r>
              <w:rPr>
                <w:rFonts w:ascii="標楷體" w:eastAsia="標楷體" w:hAnsi="標楷體"/>
                <w:sz w:val="32"/>
                <w:szCs w:val="40"/>
              </w:rPr>
              <w:t>50</w:t>
            </w:r>
            <w:r>
              <w:rPr>
                <w:rFonts w:ascii="標楷體" w:eastAsia="標楷體" w:hAnsi="標楷體"/>
                <w:sz w:val="32"/>
                <w:szCs w:val="40"/>
              </w:rPr>
              <w:t>分</w:t>
            </w:r>
          </w:p>
        </w:tc>
        <w:tc>
          <w:tcPr>
            <w:tcW w:w="3523"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全民國防測驗</w:t>
            </w:r>
          </w:p>
        </w:tc>
      </w:tr>
      <w:tr w:rsidR="00DA5632">
        <w:tblPrEx>
          <w:tblCellMar>
            <w:top w:w="0" w:type="dxa"/>
            <w:bottom w:w="0" w:type="dxa"/>
          </w:tblCellMar>
        </w:tblPrEx>
        <w:tc>
          <w:tcPr>
            <w:tcW w:w="942" w:type="dxa"/>
            <w:vMerge w:val="restart"/>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ind w:left="113" w:right="113"/>
              <w:jc w:val="center"/>
              <w:rPr>
                <w:rFonts w:ascii="標楷體" w:eastAsia="標楷體" w:hAnsi="標楷體"/>
                <w:sz w:val="32"/>
                <w:szCs w:val="40"/>
              </w:rPr>
            </w:pPr>
            <w:r>
              <w:rPr>
                <w:rFonts w:ascii="標楷體" w:eastAsia="標楷體" w:hAnsi="標楷體"/>
                <w:sz w:val="32"/>
                <w:szCs w:val="40"/>
              </w:rPr>
              <w:t>下午場次</w:t>
            </w:r>
          </w:p>
        </w:tc>
        <w:tc>
          <w:tcPr>
            <w:tcW w:w="6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w:t>
            </w:r>
          </w:p>
        </w:tc>
        <w:tc>
          <w:tcPr>
            <w:tcW w:w="389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14</w:t>
            </w:r>
            <w:r>
              <w:rPr>
                <w:rFonts w:ascii="標楷體" w:eastAsia="標楷體" w:hAnsi="標楷體"/>
                <w:sz w:val="32"/>
                <w:szCs w:val="40"/>
              </w:rPr>
              <w:t>時</w:t>
            </w:r>
            <w:r>
              <w:rPr>
                <w:rFonts w:ascii="標楷體" w:eastAsia="標楷體" w:hAnsi="標楷體"/>
                <w:sz w:val="32"/>
                <w:szCs w:val="40"/>
              </w:rPr>
              <w:t>30</w:t>
            </w:r>
            <w:r>
              <w:rPr>
                <w:rFonts w:ascii="標楷體" w:eastAsia="標楷體" w:hAnsi="標楷體"/>
                <w:sz w:val="32"/>
                <w:szCs w:val="40"/>
              </w:rPr>
              <w:t>分至</w:t>
            </w:r>
            <w:r>
              <w:rPr>
                <w:rFonts w:ascii="標楷體" w:eastAsia="標楷體" w:hAnsi="標楷體"/>
                <w:sz w:val="32"/>
                <w:szCs w:val="40"/>
              </w:rPr>
              <w:t>14</w:t>
            </w:r>
            <w:r>
              <w:rPr>
                <w:rFonts w:ascii="標楷體" w:eastAsia="標楷體" w:hAnsi="標楷體"/>
                <w:sz w:val="32"/>
                <w:szCs w:val="40"/>
              </w:rPr>
              <w:t>時</w:t>
            </w:r>
            <w:r>
              <w:rPr>
                <w:rFonts w:ascii="標楷體" w:eastAsia="標楷體" w:hAnsi="標楷體"/>
                <w:sz w:val="32"/>
                <w:szCs w:val="40"/>
              </w:rPr>
              <w:t>40</w:t>
            </w:r>
            <w:r>
              <w:rPr>
                <w:rFonts w:ascii="標楷體" w:eastAsia="標楷體" w:hAnsi="標楷體"/>
                <w:sz w:val="32"/>
                <w:szCs w:val="40"/>
              </w:rPr>
              <w:t>分</w:t>
            </w:r>
          </w:p>
        </w:tc>
        <w:tc>
          <w:tcPr>
            <w:tcW w:w="3523"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預備鈴</w:t>
            </w:r>
          </w:p>
        </w:tc>
      </w:tr>
      <w:tr w:rsidR="00DA5632">
        <w:tblPrEx>
          <w:tblCellMar>
            <w:top w:w="0" w:type="dxa"/>
            <w:bottom w:w="0" w:type="dxa"/>
          </w:tblCellMar>
        </w:tblPrEx>
        <w:tc>
          <w:tcPr>
            <w:tcW w:w="942"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DA5632">
            <w:pPr>
              <w:widowControl/>
              <w:jc w:val="center"/>
              <w:rPr>
                <w:rFonts w:ascii="標楷體" w:eastAsia="標楷體" w:hAnsi="標楷體"/>
                <w:sz w:val="32"/>
                <w:szCs w:val="40"/>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2</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14</w:t>
            </w:r>
            <w:r>
              <w:rPr>
                <w:rFonts w:ascii="標楷體" w:eastAsia="標楷體" w:hAnsi="標楷體"/>
                <w:sz w:val="32"/>
                <w:szCs w:val="40"/>
              </w:rPr>
              <w:t>時</w:t>
            </w:r>
            <w:r>
              <w:rPr>
                <w:rFonts w:ascii="標楷體" w:eastAsia="標楷體" w:hAnsi="標楷體"/>
                <w:sz w:val="32"/>
                <w:szCs w:val="40"/>
              </w:rPr>
              <w:t>40</w:t>
            </w:r>
            <w:r>
              <w:rPr>
                <w:rFonts w:ascii="標楷體" w:eastAsia="標楷體" w:hAnsi="標楷體"/>
                <w:sz w:val="32"/>
                <w:szCs w:val="40"/>
              </w:rPr>
              <w:t>分至</w:t>
            </w:r>
            <w:r>
              <w:rPr>
                <w:rFonts w:ascii="標楷體" w:eastAsia="標楷體" w:hAnsi="標楷體"/>
                <w:sz w:val="32"/>
                <w:szCs w:val="40"/>
              </w:rPr>
              <w:t>16</w:t>
            </w:r>
            <w:r>
              <w:rPr>
                <w:rFonts w:ascii="標楷體" w:eastAsia="標楷體" w:hAnsi="標楷體"/>
                <w:sz w:val="32"/>
                <w:szCs w:val="40"/>
              </w:rPr>
              <w:t>時</w:t>
            </w:r>
            <w:r>
              <w:rPr>
                <w:rFonts w:ascii="標楷體" w:eastAsia="標楷體" w:hAnsi="標楷體"/>
                <w:sz w:val="32"/>
                <w:szCs w:val="40"/>
              </w:rPr>
              <w:t>00</w:t>
            </w:r>
            <w:r>
              <w:rPr>
                <w:rFonts w:ascii="標楷體" w:eastAsia="標楷體" w:hAnsi="標楷體"/>
                <w:sz w:val="32"/>
                <w:szCs w:val="40"/>
              </w:rPr>
              <w:t>分</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智力測驗</w:t>
            </w:r>
          </w:p>
        </w:tc>
      </w:tr>
      <w:tr w:rsidR="00DA5632">
        <w:tblPrEx>
          <w:tblCellMar>
            <w:top w:w="0" w:type="dxa"/>
            <w:bottom w:w="0" w:type="dxa"/>
          </w:tblCellMar>
        </w:tblPrEx>
        <w:tc>
          <w:tcPr>
            <w:tcW w:w="942"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DA5632">
            <w:pPr>
              <w:widowControl/>
              <w:jc w:val="center"/>
              <w:rPr>
                <w:rFonts w:ascii="標楷體" w:eastAsia="標楷體" w:hAnsi="標楷體"/>
                <w:sz w:val="32"/>
                <w:szCs w:val="40"/>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3</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16</w:t>
            </w:r>
            <w:r>
              <w:rPr>
                <w:rFonts w:ascii="標楷體" w:eastAsia="標楷體" w:hAnsi="標楷體"/>
                <w:sz w:val="32"/>
                <w:szCs w:val="40"/>
              </w:rPr>
              <w:t>時</w:t>
            </w:r>
            <w:r>
              <w:rPr>
                <w:rFonts w:ascii="標楷體" w:eastAsia="標楷體" w:hAnsi="標楷體"/>
                <w:sz w:val="32"/>
                <w:szCs w:val="40"/>
              </w:rPr>
              <w:t>00</w:t>
            </w:r>
            <w:r>
              <w:rPr>
                <w:rFonts w:ascii="標楷體" w:eastAsia="標楷體" w:hAnsi="標楷體"/>
                <w:sz w:val="32"/>
                <w:szCs w:val="40"/>
              </w:rPr>
              <w:t>分至</w:t>
            </w:r>
            <w:r>
              <w:rPr>
                <w:rFonts w:ascii="標楷體" w:eastAsia="標楷體" w:hAnsi="標楷體"/>
                <w:sz w:val="32"/>
                <w:szCs w:val="40"/>
              </w:rPr>
              <w:t>16</w:t>
            </w:r>
            <w:r>
              <w:rPr>
                <w:rFonts w:ascii="標楷體" w:eastAsia="標楷體" w:hAnsi="標楷體"/>
                <w:sz w:val="32"/>
                <w:szCs w:val="40"/>
              </w:rPr>
              <w:t>時</w:t>
            </w:r>
            <w:r>
              <w:rPr>
                <w:rFonts w:ascii="標楷體" w:eastAsia="標楷體" w:hAnsi="標楷體"/>
                <w:sz w:val="32"/>
                <w:szCs w:val="40"/>
              </w:rPr>
              <w:t>10</w:t>
            </w:r>
            <w:r>
              <w:rPr>
                <w:rFonts w:ascii="標楷體" w:eastAsia="標楷體" w:hAnsi="標楷體"/>
                <w:sz w:val="32"/>
                <w:szCs w:val="40"/>
              </w:rPr>
              <w:t>分</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預備鈴</w:t>
            </w:r>
          </w:p>
        </w:tc>
      </w:tr>
      <w:tr w:rsidR="00DA5632">
        <w:tblPrEx>
          <w:tblCellMar>
            <w:top w:w="0" w:type="dxa"/>
            <w:bottom w:w="0" w:type="dxa"/>
          </w:tblCellMar>
        </w:tblPrEx>
        <w:tc>
          <w:tcPr>
            <w:tcW w:w="942"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DA5632">
            <w:pPr>
              <w:widowControl/>
              <w:jc w:val="center"/>
              <w:rPr>
                <w:rFonts w:ascii="標楷體" w:eastAsia="標楷體" w:hAnsi="標楷體"/>
                <w:sz w:val="32"/>
                <w:szCs w:val="40"/>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4</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16</w:t>
            </w:r>
            <w:r>
              <w:rPr>
                <w:rFonts w:ascii="標楷體" w:eastAsia="標楷體" w:hAnsi="標楷體"/>
                <w:sz w:val="32"/>
                <w:szCs w:val="40"/>
              </w:rPr>
              <w:t>時</w:t>
            </w:r>
            <w:r>
              <w:rPr>
                <w:rFonts w:ascii="標楷體" w:eastAsia="標楷體" w:hAnsi="標楷體"/>
                <w:sz w:val="32"/>
                <w:szCs w:val="40"/>
              </w:rPr>
              <w:t>10</w:t>
            </w:r>
            <w:r>
              <w:rPr>
                <w:rFonts w:ascii="標楷體" w:eastAsia="標楷體" w:hAnsi="標楷體"/>
                <w:sz w:val="32"/>
                <w:szCs w:val="40"/>
              </w:rPr>
              <w:t>分至</w:t>
            </w:r>
            <w:r>
              <w:rPr>
                <w:rFonts w:ascii="標楷體" w:eastAsia="標楷體" w:hAnsi="標楷體"/>
                <w:sz w:val="32"/>
                <w:szCs w:val="40"/>
              </w:rPr>
              <w:t>16</w:t>
            </w:r>
            <w:r>
              <w:rPr>
                <w:rFonts w:ascii="標楷體" w:eastAsia="標楷體" w:hAnsi="標楷體"/>
                <w:sz w:val="32"/>
                <w:szCs w:val="40"/>
              </w:rPr>
              <w:t>時</w:t>
            </w:r>
            <w:r>
              <w:rPr>
                <w:rFonts w:ascii="標楷體" w:eastAsia="標楷體" w:hAnsi="標楷體"/>
                <w:sz w:val="32"/>
                <w:szCs w:val="40"/>
              </w:rPr>
              <w:t>50</w:t>
            </w:r>
            <w:r>
              <w:rPr>
                <w:rFonts w:ascii="標楷體" w:eastAsia="標楷體" w:hAnsi="標楷體"/>
                <w:sz w:val="32"/>
                <w:szCs w:val="40"/>
              </w:rPr>
              <w:t>分</w:t>
            </w:r>
          </w:p>
        </w:tc>
        <w:tc>
          <w:tcPr>
            <w:tcW w:w="352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A5632" w:rsidRDefault="00EB136D">
            <w:pPr>
              <w:widowControl/>
              <w:jc w:val="center"/>
              <w:rPr>
                <w:rFonts w:ascii="標楷體" w:eastAsia="標楷體" w:hAnsi="標楷體"/>
                <w:sz w:val="32"/>
                <w:szCs w:val="40"/>
              </w:rPr>
            </w:pPr>
            <w:r>
              <w:rPr>
                <w:rFonts w:ascii="標楷體" w:eastAsia="標楷體" w:hAnsi="標楷體"/>
                <w:sz w:val="32"/>
                <w:szCs w:val="40"/>
              </w:rPr>
              <w:t>全民國防測驗</w:t>
            </w:r>
          </w:p>
        </w:tc>
      </w:tr>
      <w:tr w:rsidR="00DA5632">
        <w:tblPrEx>
          <w:tblCellMar>
            <w:top w:w="0" w:type="dxa"/>
            <w:bottom w:w="0" w:type="dxa"/>
          </w:tblCellMar>
        </w:tblPrEx>
        <w:tc>
          <w:tcPr>
            <w:tcW w:w="1585"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DA5632" w:rsidRDefault="00EB136D">
            <w:pPr>
              <w:widowControl/>
              <w:jc w:val="center"/>
              <w:rPr>
                <w:rFonts w:ascii="標楷體" w:eastAsia="標楷體" w:hAnsi="標楷體"/>
                <w:sz w:val="32"/>
                <w:szCs w:val="40"/>
              </w:rPr>
            </w:pPr>
            <w:r>
              <w:rPr>
                <w:rFonts w:ascii="標楷體" w:eastAsia="標楷體" w:hAnsi="標楷體"/>
                <w:sz w:val="32"/>
                <w:szCs w:val="40"/>
              </w:rPr>
              <w:t>備考</w:t>
            </w:r>
          </w:p>
        </w:tc>
        <w:tc>
          <w:tcPr>
            <w:tcW w:w="7418" w:type="dxa"/>
            <w:gridSpan w:val="2"/>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DA5632" w:rsidRDefault="00EB136D">
            <w:pPr>
              <w:pStyle w:val="a3"/>
              <w:widowControl/>
              <w:numPr>
                <w:ilvl w:val="0"/>
                <w:numId w:val="1"/>
              </w:numPr>
              <w:spacing w:line="360" w:lineRule="exact"/>
              <w:ind w:left="358" w:hanging="358"/>
              <w:rPr>
                <w:rFonts w:ascii="標楷體" w:eastAsia="標楷體" w:hAnsi="標楷體"/>
                <w:szCs w:val="40"/>
              </w:rPr>
            </w:pPr>
            <w:r>
              <w:rPr>
                <w:rFonts w:ascii="標楷體" w:eastAsia="標楷體" w:hAnsi="標楷體"/>
                <w:szCs w:val="40"/>
              </w:rPr>
              <w:t>智力測驗使用</w:t>
            </w:r>
            <w:r>
              <w:rPr>
                <w:rFonts w:ascii="標楷體" w:eastAsia="標楷體" w:hAnsi="標楷體"/>
                <w:szCs w:val="40"/>
              </w:rPr>
              <w:t>80</w:t>
            </w:r>
            <w:r>
              <w:rPr>
                <w:rFonts w:ascii="標楷體" w:eastAsia="標楷體" w:hAnsi="標楷體"/>
                <w:szCs w:val="40"/>
              </w:rPr>
              <w:t>分鐘，發放閱讀指導說明並對號分發答案卡</w:t>
            </w:r>
            <w:r>
              <w:rPr>
                <w:rFonts w:ascii="標楷體" w:eastAsia="標楷體" w:hAnsi="標楷體"/>
                <w:szCs w:val="40"/>
              </w:rPr>
              <w:t>20</w:t>
            </w:r>
            <w:r>
              <w:rPr>
                <w:rFonts w:ascii="標楷體" w:eastAsia="標楷體" w:hAnsi="標楷體"/>
                <w:szCs w:val="40"/>
              </w:rPr>
              <w:t>分鐘</w:t>
            </w:r>
            <w:r>
              <w:rPr>
                <w:rFonts w:ascii="標楷體" w:eastAsia="標楷體" w:hAnsi="標楷體"/>
                <w:szCs w:val="40"/>
              </w:rPr>
              <w:t>(0940-1000)(1440-1500)</w:t>
            </w:r>
            <w:r>
              <w:rPr>
                <w:rFonts w:ascii="標楷體" w:eastAsia="標楷體" w:hAnsi="標楷體"/>
                <w:szCs w:val="40"/>
              </w:rPr>
              <w:t>，發放題本</w:t>
            </w:r>
            <w:r>
              <w:rPr>
                <w:rFonts w:ascii="標楷體" w:eastAsia="標楷體" w:hAnsi="標楷體"/>
                <w:szCs w:val="40"/>
              </w:rPr>
              <w:t>5</w:t>
            </w:r>
            <w:r>
              <w:rPr>
                <w:rFonts w:ascii="標楷體" w:eastAsia="標楷體" w:hAnsi="標楷體"/>
                <w:szCs w:val="40"/>
              </w:rPr>
              <w:t>分鐘</w:t>
            </w:r>
            <w:r>
              <w:rPr>
                <w:rFonts w:ascii="標楷體" w:eastAsia="標楷體" w:hAnsi="標楷體"/>
                <w:szCs w:val="40"/>
              </w:rPr>
              <w:t>(1000-1005)(1500-1505)</w:t>
            </w:r>
            <w:r>
              <w:rPr>
                <w:rFonts w:ascii="標楷體" w:eastAsia="標楷體" w:hAnsi="標楷體"/>
                <w:szCs w:val="40"/>
              </w:rPr>
              <w:t>，實際測驗時間</w:t>
            </w:r>
            <w:r>
              <w:rPr>
                <w:rFonts w:ascii="標楷體" w:eastAsia="標楷體" w:hAnsi="標楷體"/>
                <w:szCs w:val="40"/>
              </w:rPr>
              <w:t>50</w:t>
            </w:r>
            <w:r>
              <w:rPr>
                <w:rFonts w:ascii="標楷體" w:eastAsia="標楷體" w:hAnsi="標楷體"/>
                <w:szCs w:val="40"/>
              </w:rPr>
              <w:t>分鐘</w:t>
            </w:r>
            <w:r>
              <w:rPr>
                <w:rFonts w:ascii="標楷體" w:eastAsia="標楷體" w:hAnsi="標楷體"/>
                <w:szCs w:val="40"/>
              </w:rPr>
              <w:t>(1005-1055)(1505-1555)</w:t>
            </w:r>
            <w:r>
              <w:rPr>
                <w:rFonts w:ascii="標楷體" w:eastAsia="標楷體" w:hAnsi="標楷體"/>
                <w:szCs w:val="40"/>
              </w:rPr>
              <w:t>，收繳題本、答案卡</w:t>
            </w:r>
            <w:r>
              <w:rPr>
                <w:rFonts w:ascii="標楷體" w:eastAsia="標楷體" w:hAnsi="標楷體"/>
                <w:szCs w:val="40"/>
              </w:rPr>
              <w:t>5</w:t>
            </w:r>
            <w:r>
              <w:rPr>
                <w:rFonts w:ascii="標楷體" w:eastAsia="標楷體" w:hAnsi="標楷體"/>
                <w:szCs w:val="40"/>
              </w:rPr>
              <w:t>分鐘</w:t>
            </w:r>
            <w:r>
              <w:rPr>
                <w:rFonts w:ascii="標楷體" w:eastAsia="標楷體" w:hAnsi="標楷體"/>
                <w:szCs w:val="40"/>
              </w:rPr>
              <w:t>(1055-1100)(1555-1600)</w:t>
            </w:r>
            <w:r>
              <w:rPr>
                <w:rFonts w:ascii="標楷體" w:eastAsia="標楷體" w:hAnsi="標楷體"/>
                <w:szCs w:val="40"/>
              </w:rPr>
              <w:t>。</w:t>
            </w:r>
          </w:p>
          <w:p w:rsidR="00DA5632" w:rsidRDefault="00EB136D">
            <w:pPr>
              <w:pStyle w:val="a3"/>
              <w:widowControl/>
              <w:numPr>
                <w:ilvl w:val="0"/>
                <w:numId w:val="1"/>
              </w:numPr>
              <w:spacing w:line="360" w:lineRule="exact"/>
              <w:ind w:left="358" w:hanging="358"/>
            </w:pPr>
            <w:r>
              <w:rPr>
                <w:rFonts w:ascii="標楷體" w:eastAsia="標楷體" w:hAnsi="標楷體"/>
                <w:szCs w:val="40"/>
              </w:rPr>
              <w:t>全民國防測驗使用</w:t>
            </w:r>
            <w:r>
              <w:rPr>
                <w:rFonts w:ascii="標楷體" w:eastAsia="標楷體" w:hAnsi="標楷體"/>
                <w:szCs w:val="40"/>
              </w:rPr>
              <w:t>40</w:t>
            </w:r>
            <w:r>
              <w:rPr>
                <w:rFonts w:ascii="標楷體" w:eastAsia="標楷體" w:hAnsi="標楷體"/>
                <w:szCs w:val="40"/>
              </w:rPr>
              <w:t>分鐘，發放閱讀指導說明並對號分發答案卡</w:t>
            </w:r>
            <w:r>
              <w:rPr>
                <w:rFonts w:ascii="標楷體" w:eastAsia="標楷體" w:hAnsi="標楷體"/>
                <w:szCs w:val="40"/>
              </w:rPr>
              <w:t>5</w:t>
            </w:r>
            <w:r>
              <w:rPr>
                <w:rFonts w:ascii="標楷體" w:eastAsia="標楷體" w:hAnsi="標楷體"/>
                <w:szCs w:val="40"/>
              </w:rPr>
              <w:t>分鐘</w:t>
            </w:r>
            <w:r>
              <w:rPr>
                <w:rFonts w:ascii="標楷體" w:eastAsia="標楷體" w:hAnsi="標楷體"/>
                <w:szCs w:val="40"/>
              </w:rPr>
              <w:t>(1110-1115)(1610-1615)</w:t>
            </w:r>
            <w:r>
              <w:rPr>
                <w:rFonts w:ascii="標楷體" w:eastAsia="標楷體" w:hAnsi="標楷體"/>
                <w:szCs w:val="40"/>
              </w:rPr>
              <w:t>，分發題本</w:t>
            </w:r>
            <w:r>
              <w:rPr>
                <w:rFonts w:ascii="標楷體" w:eastAsia="標楷體" w:hAnsi="標楷體"/>
                <w:szCs w:val="40"/>
              </w:rPr>
              <w:t>5</w:t>
            </w:r>
            <w:r>
              <w:rPr>
                <w:rFonts w:ascii="標楷體" w:eastAsia="標楷體" w:hAnsi="標楷體"/>
                <w:szCs w:val="40"/>
              </w:rPr>
              <w:t>分鐘</w:t>
            </w:r>
            <w:r>
              <w:rPr>
                <w:rFonts w:ascii="標楷體" w:eastAsia="標楷體" w:hAnsi="標楷體"/>
                <w:szCs w:val="40"/>
              </w:rPr>
              <w:t>(1115-1120)(1615-1620)</w:t>
            </w:r>
            <w:r>
              <w:rPr>
                <w:rFonts w:ascii="標楷體" w:eastAsia="標楷體" w:hAnsi="標楷體"/>
                <w:szCs w:val="40"/>
              </w:rPr>
              <w:t>，實際測驗時間</w:t>
            </w:r>
            <w:r>
              <w:rPr>
                <w:rFonts w:ascii="標楷體" w:eastAsia="標楷體" w:hAnsi="標楷體"/>
                <w:szCs w:val="40"/>
              </w:rPr>
              <w:t>25</w:t>
            </w:r>
            <w:r>
              <w:rPr>
                <w:rFonts w:ascii="標楷體" w:eastAsia="標楷體" w:hAnsi="標楷體"/>
                <w:szCs w:val="40"/>
              </w:rPr>
              <w:t>分鐘</w:t>
            </w:r>
            <w:r>
              <w:rPr>
                <w:rFonts w:ascii="標楷體" w:eastAsia="標楷體" w:hAnsi="標楷體"/>
                <w:szCs w:val="40"/>
              </w:rPr>
              <w:t>(1120-114</w:t>
            </w:r>
            <w:r>
              <w:rPr>
                <w:rFonts w:ascii="標楷體" w:eastAsia="標楷體" w:hAnsi="標楷體"/>
                <w:szCs w:val="40"/>
              </w:rPr>
              <w:t>5)(1625-1645)</w:t>
            </w:r>
            <w:r>
              <w:rPr>
                <w:rFonts w:ascii="標楷體" w:eastAsia="標楷體" w:hAnsi="標楷體"/>
                <w:szCs w:val="40"/>
              </w:rPr>
              <w:t>，收繳題本、答案卡</w:t>
            </w:r>
            <w:r>
              <w:rPr>
                <w:rFonts w:ascii="標楷體" w:eastAsia="標楷體" w:hAnsi="標楷體"/>
                <w:szCs w:val="40"/>
              </w:rPr>
              <w:t>5</w:t>
            </w:r>
            <w:r>
              <w:rPr>
                <w:rFonts w:ascii="標楷體" w:eastAsia="標楷體" w:hAnsi="標楷體"/>
                <w:szCs w:val="40"/>
              </w:rPr>
              <w:t>分鐘</w:t>
            </w:r>
            <w:r>
              <w:rPr>
                <w:rFonts w:ascii="標楷體" w:eastAsia="標楷體" w:hAnsi="標楷體"/>
                <w:szCs w:val="40"/>
              </w:rPr>
              <w:t>(1645-1650)</w:t>
            </w:r>
            <w:r>
              <w:rPr>
                <w:rFonts w:ascii="標楷體" w:eastAsia="標楷體" w:hAnsi="標楷體"/>
                <w:szCs w:val="40"/>
              </w:rPr>
              <w:t>。</w:t>
            </w:r>
          </w:p>
        </w:tc>
      </w:tr>
    </w:tbl>
    <w:p w:rsidR="00DA5632" w:rsidRDefault="00DA5632">
      <w:pPr>
        <w:widowControl/>
        <w:rPr>
          <w:rFonts w:ascii="標楷體" w:eastAsia="標楷體" w:hAnsi="標楷體"/>
          <w:sz w:val="32"/>
          <w:szCs w:val="40"/>
        </w:rPr>
      </w:pPr>
    </w:p>
    <w:p w:rsidR="00DA5632" w:rsidRDefault="00EB136D">
      <w:pPr>
        <w:pageBreakBefore/>
      </w:pPr>
      <w:r>
        <w:rPr>
          <w:rFonts w:ascii="標楷體" w:eastAsia="標楷體" w:hAnsi="標楷體"/>
          <w:sz w:val="28"/>
        </w:rPr>
        <w:lastRenderedPageBreak/>
        <w:t>附件</w:t>
      </w:r>
      <w:r>
        <w:rPr>
          <w:rFonts w:ascii="標楷體" w:eastAsia="標楷體" w:hAnsi="標楷體"/>
          <w:sz w:val="28"/>
        </w:rPr>
        <w:t>5</w:t>
      </w:r>
    </w:p>
    <w:p w:rsidR="00DA5632" w:rsidRDefault="00EB136D">
      <w:r>
        <w:rPr>
          <w:rFonts w:ascii="標楷體" w:eastAsia="標楷體" w:hAnsi="標楷體"/>
          <w:noProof/>
          <w:sz w:val="28"/>
        </w:rPr>
        <w:drawing>
          <wp:inline distT="0" distB="0" distL="0" distR="0">
            <wp:extent cx="6113778" cy="6996431"/>
            <wp:effectExtent l="0" t="0" r="0" b="0"/>
            <wp:docPr id="3" name="圖片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6113778" cy="6996431"/>
                    </a:xfrm>
                    <a:prstGeom prst="rect">
                      <a:avLst/>
                    </a:prstGeom>
                    <a:noFill/>
                    <a:ln>
                      <a:noFill/>
                      <a:prstDash/>
                    </a:ln>
                  </pic:spPr>
                </pic:pic>
              </a:graphicData>
            </a:graphic>
          </wp:inline>
        </w:drawing>
      </w:r>
    </w:p>
    <w:p w:rsidR="00DA5632" w:rsidRDefault="00DA5632">
      <w:pPr>
        <w:rPr>
          <w:rFonts w:ascii="標楷體" w:eastAsia="標楷體" w:hAnsi="標楷體"/>
          <w:sz w:val="28"/>
        </w:rPr>
      </w:pPr>
    </w:p>
    <w:p w:rsidR="00DA5632" w:rsidRDefault="00DA5632"/>
    <w:p w:rsidR="00DA5632" w:rsidRDefault="00DA5632">
      <w:pPr>
        <w:pageBreakBefore/>
        <w:widowControl/>
      </w:pPr>
    </w:p>
    <w:p w:rsidR="00DA5632" w:rsidRDefault="00EB136D">
      <w:r>
        <w:rPr>
          <w:rFonts w:ascii="標楷體" w:eastAsia="標楷體" w:hAnsi="標楷體"/>
          <w:noProof/>
          <w:sz w:val="28"/>
        </w:rPr>
        <w:drawing>
          <wp:inline distT="0" distB="0" distL="0" distR="0">
            <wp:extent cx="6432959" cy="7368655"/>
            <wp:effectExtent l="0" t="0" r="0" b="0"/>
            <wp:docPr id="4" name="圖片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6432959" cy="7368655"/>
                    </a:xfrm>
                    <a:prstGeom prst="rect">
                      <a:avLst/>
                    </a:prstGeom>
                    <a:noFill/>
                    <a:ln>
                      <a:noFill/>
                      <a:prstDash/>
                    </a:ln>
                  </pic:spPr>
                </pic:pic>
              </a:graphicData>
            </a:graphic>
          </wp:inline>
        </w:drawing>
      </w:r>
    </w:p>
    <w:p w:rsidR="00DA5632" w:rsidRDefault="00DA5632">
      <w:pPr>
        <w:rPr>
          <w:rFonts w:ascii="標楷體" w:eastAsia="標楷體" w:hAnsi="標楷體"/>
          <w:szCs w:val="24"/>
        </w:rPr>
      </w:pPr>
    </w:p>
    <w:sectPr w:rsidR="00DA5632" w:rsidSect="00DA5632">
      <w:footerReference w:type="default" r:id="rId11"/>
      <w:pgSz w:w="11906" w:h="16838"/>
      <w:pgMar w:top="1418" w:right="1418" w:bottom="1418" w:left="1701" w:header="851" w:footer="992"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6D" w:rsidRDefault="00EB136D" w:rsidP="00DA5632">
      <w:r>
        <w:separator/>
      </w:r>
    </w:p>
  </w:endnote>
  <w:endnote w:type="continuationSeparator" w:id="0">
    <w:p w:rsidR="00EB136D" w:rsidRDefault="00EB136D" w:rsidP="00DA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32" w:rsidRDefault="00DA5632">
    <w:pPr>
      <w:pStyle w:val="a6"/>
      <w:jc w:val="center"/>
    </w:pPr>
    <w:r>
      <w:rPr>
        <w:rFonts w:ascii="標楷體" w:eastAsia="標楷體" w:hAnsi="標楷體"/>
      </w:rPr>
      <w:t>第</w:t>
    </w:r>
    <w:r>
      <w:rPr>
        <w:rStyle w:val="a8"/>
        <w:rFonts w:ascii="標楷體" w:eastAsia="標楷體" w:hAnsi="標楷體"/>
      </w:rPr>
      <w:fldChar w:fldCharType="begin"/>
    </w:r>
    <w:r>
      <w:rPr>
        <w:rStyle w:val="a8"/>
        <w:rFonts w:ascii="標楷體" w:eastAsia="標楷體" w:hAnsi="標楷體"/>
      </w:rPr>
      <w:instrText xml:space="preserve"> PAGE </w:instrText>
    </w:r>
    <w:r>
      <w:rPr>
        <w:rStyle w:val="a8"/>
        <w:rFonts w:ascii="標楷體" w:eastAsia="標楷體" w:hAnsi="標楷體"/>
      </w:rPr>
      <w:fldChar w:fldCharType="separate"/>
    </w:r>
    <w:r w:rsidR="00BA54DC">
      <w:rPr>
        <w:rStyle w:val="a8"/>
        <w:rFonts w:ascii="標楷體" w:eastAsia="標楷體" w:hAnsi="標楷體"/>
        <w:noProof/>
      </w:rPr>
      <w:t>2</w:t>
    </w:r>
    <w:r>
      <w:rPr>
        <w:rStyle w:val="a8"/>
        <w:rFonts w:ascii="標楷體" w:eastAsia="標楷體" w:hAnsi="標楷體"/>
      </w:rPr>
      <w:fldChar w:fldCharType="end"/>
    </w:r>
    <w:r>
      <w:rPr>
        <w:rStyle w:val="a8"/>
        <w:rFonts w:ascii="標楷體" w:eastAsia="標楷體" w:hAnsi="標楷體"/>
      </w:rPr>
      <w:t>頁，共</w:t>
    </w:r>
    <w:r>
      <w:rPr>
        <w:rStyle w:val="a8"/>
        <w:rFonts w:ascii="標楷體" w:eastAsia="標楷體" w:hAnsi="標楷體"/>
      </w:rPr>
      <w:fldChar w:fldCharType="begin"/>
    </w:r>
    <w:r>
      <w:rPr>
        <w:rStyle w:val="a8"/>
        <w:rFonts w:ascii="標楷體" w:eastAsia="標楷體" w:hAnsi="標楷體"/>
      </w:rPr>
      <w:instrText xml:space="preserve"> NUMPAGES </w:instrText>
    </w:r>
    <w:r>
      <w:rPr>
        <w:rStyle w:val="a8"/>
        <w:rFonts w:ascii="標楷體" w:eastAsia="標楷體" w:hAnsi="標楷體"/>
      </w:rPr>
      <w:fldChar w:fldCharType="separate"/>
    </w:r>
    <w:r w:rsidR="00BA54DC">
      <w:rPr>
        <w:rStyle w:val="a8"/>
        <w:rFonts w:ascii="標楷體" w:eastAsia="標楷體" w:hAnsi="標楷體"/>
        <w:noProof/>
      </w:rPr>
      <w:t>11</w:t>
    </w:r>
    <w:r>
      <w:rPr>
        <w:rStyle w:val="a8"/>
        <w:rFonts w:ascii="標楷體" w:eastAsia="標楷體" w:hAnsi="標楷體"/>
      </w:rPr>
      <w:fldChar w:fldCharType="end"/>
    </w:r>
    <w:r>
      <w:rPr>
        <w:rStyle w:val="a8"/>
        <w:rFonts w:ascii="標楷體" w:eastAsia="標楷體" w:hAnsi="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6D" w:rsidRDefault="00EB136D" w:rsidP="00DA5632">
      <w:r w:rsidRPr="00DA5632">
        <w:rPr>
          <w:color w:val="000000"/>
        </w:rPr>
        <w:separator/>
      </w:r>
    </w:p>
  </w:footnote>
  <w:footnote w:type="continuationSeparator" w:id="0">
    <w:p w:rsidR="00EB136D" w:rsidRDefault="00EB136D" w:rsidP="00DA5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0059A"/>
    <w:multiLevelType w:val="multilevel"/>
    <w:tmpl w:val="4F16955A"/>
    <w:lvl w:ilvl="0">
      <w:start w:val="1"/>
      <w:numFmt w:val="decimal"/>
      <w:lvlText w:val="%1."/>
      <w:lvlJc w:val="left"/>
      <w:pPr>
        <w:ind w:left="360" w:hanging="36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A5632"/>
    <w:rsid w:val="00BA54DC"/>
    <w:rsid w:val="00DA5632"/>
    <w:rsid w:val="00EB13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632"/>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A5632"/>
    <w:pPr>
      <w:ind w:left="480"/>
    </w:pPr>
  </w:style>
  <w:style w:type="paragraph" w:styleId="a4">
    <w:name w:val="header"/>
    <w:basedOn w:val="a"/>
    <w:rsid w:val="00DA5632"/>
    <w:pPr>
      <w:tabs>
        <w:tab w:val="center" w:pos="4153"/>
        <w:tab w:val="right" w:pos="8306"/>
      </w:tabs>
      <w:snapToGrid w:val="0"/>
    </w:pPr>
    <w:rPr>
      <w:sz w:val="20"/>
      <w:szCs w:val="20"/>
    </w:rPr>
  </w:style>
  <w:style w:type="character" w:customStyle="1" w:styleId="a5">
    <w:name w:val="頁首 字元"/>
    <w:basedOn w:val="a0"/>
    <w:rsid w:val="00DA5632"/>
    <w:rPr>
      <w:sz w:val="20"/>
      <w:szCs w:val="20"/>
    </w:rPr>
  </w:style>
  <w:style w:type="paragraph" w:styleId="a6">
    <w:name w:val="footer"/>
    <w:basedOn w:val="a"/>
    <w:rsid w:val="00DA5632"/>
    <w:pPr>
      <w:tabs>
        <w:tab w:val="center" w:pos="4153"/>
        <w:tab w:val="right" w:pos="8306"/>
      </w:tabs>
      <w:snapToGrid w:val="0"/>
    </w:pPr>
    <w:rPr>
      <w:sz w:val="20"/>
      <w:szCs w:val="20"/>
    </w:rPr>
  </w:style>
  <w:style w:type="character" w:customStyle="1" w:styleId="a7">
    <w:name w:val="頁尾 字元"/>
    <w:basedOn w:val="a0"/>
    <w:rsid w:val="00DA5632"/>
    <w:rPr>
      <w:sz w:val="20"/>
      <w:szCs w:val="20"/>
    </w:rPr>
  </w:style>
  <w:style w:type="character" w:styleId="a8">
    <w:name w:val="page number"/>
    <w:basedOn w:val="a0"/>
    <w:rsid w:val="00DA5632"/>
  </w:style>
  <w:style w:type="paragraph" w:styleId="a9">
    <w:name w:val="Balloon Text"/>
    <w:basedOn w:val="a"/>
    <w:rsid w:val="00DA5632"/>
    <w:rPr>
      <w:rFonts w:ascii="Cambria" w:hAnsi="Cambria"/>
      <w:sz w:val="18"/>
      <w:szCs w:val="18"/>
    </w:rPr>
  </w:style>
  <w:style w:type="character" w:customStyle="1" w:styleId="aa">
    <w:name w:val="註解方塊文字 字元"/>
    <w:basedOn w:val="a0"/>
    <w:rsid w:val="00DA5632"/>
    <w:rPr>
      <w:rFonts w:ascii="Cambria" w:eastAsia="新細明體" w:hAnsi="Cambria" w:cs="Times New Roman"/>
      <w:sz w:val="18"/>
      <w:szCs w:val="18"/>
    </w:rPr>
  </w:style>
  <w:style w:type="paragraph" w:styleId="Web">
    <w:name w:val="Normal (Web)"/>
    <w:basedOn w:val="a"/>
    <w:rsid w:val="00DA5632"/>
    <w:pPr>
      <w:widowControl/>
      <w:spacing w:before="100" w:after="100"/>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陳雅雯</dc:creator>
  <cp:lastModifiedBy>fa53850</cp:lastModifiedBy>
  <cp:revision>2</cp:revision>
  <cp:lastPrinted>2019-01-11T00:00:00Z</cp:lastPrinted>
  <dcterms:created xsi:type="dcterms:W3CDTF">2019-01-19T09:39:00Z</dcterms:created>
  <dcterms:modified xsi:type="dcterms:W3CDTF">2019-01-19T09:39:00Z</dcterms:modified>
</cp:coreProperties>
</file>