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E21" w:rsidRPr="004A2A27" w:rsidRDefault="00E73A61" w:rsidP="004A2A27">
      <w:pPr>
        <w:jc w:val="center"/>
        <w:rPr>
          <w:rFonts w:ascii="標楷體" w:eastAsia="標楷體" w:hAnsi="標楷體"/>
          <w:sz w:val="40"/>
          <w:szCs w:val="40"/>
        </w:rPr>
      </w:pPr>
      <w:r w:rsidRPr="004A2A27">
        <w:rPr>
          <w:rFonts w:ascii="標楷體" w:eastAsia="標楷體" w:hAnsi="標楷體"/>
          <w:sz w:val="40"/>
          <w:szCs w:val="40"/>
        </w:rPr>
        <w:t>澎湖縣政府勞資爭議調解人名冊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644"/>
        <w:gridCol w:w="2160"/>
      </w:tblGrid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2A27">
              <w:rPr>
                <w:rFonts w:ascii="標楷體" w:eastAsia="標楷體" w:hAnsi="標楷體"/>
                <w:sz w:val="28"/>
                <w:szCs w:val="28"/>
              </w:rPr>
              <w:t>序號</w:t>
            </w:r>
          </w:p>
        </w:tc>
        <w:tc>
          <w:tcPr>
            <w:tcW w:w="1701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2A27">
              <w:rPr>
                <w:rFonts w:ascii="標楷體" w:eastAsia="標楷體" w:hAnsi="標楷體"/>
                <w:sz w:val="28"/>
                <w:szCs w:val="28"/>
              </w:rPr>
              <w:t>調解人</w:t>
            </w: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2A27">
              <w:rPr>
                <w:rFonts w:ascii="標楷體" w:eastAsia="標楷體" w:hAnsi="標楷體"/>
                <w:sz w:val="28"/>
                <w:szCs w:val="28"/>
              </w:rPr>
              <w:t>現任職務</w:t>
            </w: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劉昱明</w:t>
            </w: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執業律師</w:t>
            </w: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701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黃淑惠</w:t>
            </w: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A2A27">
              <w:rPr>
                <w:rFonts w:ascii="標楷體" w:eastAsia="標楷體" w:hAnsi="標楷體"/>
                <w:sz w:val="26"/>
                <w:szCs w:val="26"/>
              </w:rPr>
              <w:t>中華民國全國駕駛員職業總工會秘書長</w:t>
            </w: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林岡輝</w:t>
            </w: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理聯國際法律事務所主持律師</w:t>
            </w: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701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葉進祥</w:t>
            </w: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金律律師事務所所長、執業律師</w:t>
            </w: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701" w:type="dxa"/>
            <w:vAlign w:val="center"/>
          </w:tcPr>
          <w:p w:rsidR="004A2A27" w:rsidRPr="004A2A27" w:rsidRDefault="004A2A27" w:rsidP="00BE1B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馬陳棠</w:t>
            </w: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執業律師</w:t>
            </w: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2A27" w:rsidRPr="004A2A27" w:rsidTr="004A2A27">
        <w:trPr>
          <w:trHeight w:val="1134"/>
        </w:trPr>
        <w:tc>
          <w:tcPr>
            <w:tcW w:w="113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 w:rsidR="004A2A27" w:rsidRPr="004A2A27" w:rsidRDefault="004A2A27" w:rsidP="00BE1B1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44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60" w:type="dxa"/>
            <w:vAlign w:val="center"/>
          </w:tcPr>
          <w:p w:rsidR="004A2A27" w:rsidRPr="004A2A27" w:rsidRDefault="004A2A27" w:rsidP="004A2A27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4A2A27" w:rsidRDefault="004A2A27"/>
    <w:sectPr w:rsidR="004A2A27" w:rsidSect="00E73A61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6DC5" w:rsidRDefault="00866DC5" w:rsidP="0009621B">
      <w:r>
        <w:separator/>
      </w:r>
    </w:p>
  </w:endnote>
  <w:endnote w:type="continuationSeparator" w:id="0">
    <w:p w:rsidR="00866DC5" w:rsidRDefault="00866DC5" w:rsidP="00096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6DC5" w:rsidRDefault="00866DC5" w:rsidP="0009621B">
      <w:r>
        <w:separator/>
      </w:r>
    </w:p>
  </w:footnote>
  <w:footnote w:type="continuationSeparator" w:id="0">
    <w:p w:rsidR="00866DC5" w:rsidRDefault="00866DC5" w:rsidP="00096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73A61"/>
    <w:rsid w:val="0009621B"/>
    <w:rsid w:val="00435E21"/>
    <w:rsid w:val="004A2A27"/>
    <w:rsid w:val="00866DC5"/>
    <w:rsid w:val="00E73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FF003A-23E7-43CF-8AD1-295F76CEC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3A61"/>
    <w:rPr>
      <w:color w:val="0000FF"/>
      <w:u w:val="single"/>
    </w:rPr>
  </w:style>
  <w:style w:type="table" w:styleId="a4">
    <w:name w:val="Table Grid"/>
    <w:basedOn w:val="a1"/>
    <w:uiPriority w:val="59"/>
    <w:rsid w:val="004A2A2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962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9621B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0962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9621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李嘉密</dc:creator>
  <cp:lastModifiedBy>許凱鈞</cp:lastModifiedBy>
  <cp:revision>2</cp:revision>
  <dcterms:created xsi:type="dcterms:W3CDTF">2025-03-19T03:19:00Z</dcterms:created>
  <dcterms:modified xsi:type="dcterms:W3CDTF">2025-03-19T03:46:00Z</dcterms:modified>
</cp:coreProperties>
</file>