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B7E" w:rsidRDefault="00F35E43">
      <w:pPr>
        <w:pStyle w:val="Textbody"/>
        <w:spacing w:after="360" w:line="400" w:lineRule="exact"/>
        <w:jc w:val="center"/>
        <w:rPr>
          <w:rFonts w:ascii="微軟正黑體" w:eastAsia="標楷體" w:hAnsi="微軟正黑體"/>
          <w:b/>
          <w:sz w:val="36"/>
          <w:szCs w:val="36"/>
        </w:rPr>
      </w:pPr>
      <w:r>
        <w:rPr>
          <w:rFonts w:ascii="標楷體" w:eastAsia="標楷體" w:hAnsi="標楷體"/>
        </w:rPr>
        <w:t>(營造業等6行業)</w:t>
      </w:r>
      <w:r>
        <w:rPr>
          <w:rFonts w:ascii="標楷體" w:eastAsia="標楷體" w:hAnsi="標楷體"/>
          <w:b/>
          <w:sz w:val="36"/>
          <w:szCs w:val="36"/>
        </w:rPr>
        <w:t>個人資料管理外部稽核表(範本)</w:t>
      </w:r>
    </w:p>
    <w:p w:rsidR="00734B7E" w:rsidRDefault="00F35E43">
      <w:pPr>
        <w:pStyle w:val="Textbody"/>
        <w:spacing w:after="360" w:line="400" w:lineRule="exact"/>
        <w:jc w:val="center"/>
        <w:rPr>
          <w:rFonts w:ascii="標楷體" w:eastAsia="標楷體" w:hAnsi="標楷體"/>
          <w:sz w:val="28"/>
          <w:szCs w:val="28"/>
        </w:rPr>
      </w:pPr>
      <w:r>
        <w:rPr>
          <w:rFonts w:ascii="標楷體" w:eastAsia="標楷體" w:hAnsi="標楷體"/>
          <w:b/>
          <w:sz w:val="30"/>
          <w:szCs w:val="30"/>
        </w:rPr>
        <w:t xml:space="preserve">(    </w:t>
      </w:r>
      <w:r>
        <w:rPr>
          <w:rFonts w:ascii="標楷體" w:eastAsia="標楷體" w:hAnsi="標楷體"/>
          <w:b/>
          <w:color w:val="BFBFBF"/>
          <w:sz w:val="30"/>
          <w:szCs w:val="30"/>
        </w:rPr>
        <w:t xml:space="preserve"> </w:t>
      </w:r>
      <w:r w:rsidR="00DC575A">
        <w:rPr>
          <w:rFonts w:ascii="標楷體" w:eastAsia="標楷體" w:hAnsi="標楷體"/>
          <w:b/>
          <w:color w:val="BFBFBF"/>
          <w:sz w:val="30"/>
          <w:szCs w:val="30"/>
        </w:rPr>
        <w:t>營造</w:t>
      </w:r>
      <w:r>
        <w:rPr>
          <w:rFonts w:ascii="標楷體" w:eastAsia="標楷體" w:hAnsi="標楷體"/>
          <w:b/>
          <w:color w:val="BFBFBF"/>
          <w:sz w:val="30"/>
          <w:szCs w:val="30"/>
        </w:rPr>
        <w:t xml:space="preserve">名稱   </w:t>
      </w:r>
      <w:r>
        <w:rPr>
          <w:rFonts w:ascii="標楷體" w:eastAsia="標楷體" w:hAnsi="標楷體"/>
          <w:b/>
          <w:sz w:val="30"/>
          <w:szCs w:val="30"/>
        </w:rPr>
        <w:t xml:space="preserve"> )檢查人員：     檢查日期：   年    月    日</w:t>
      </w:r>
    </w:p>
    <w:tbl>
      <w:tblPr>
        <w:tblW w:w="9300" w:type="dxa"/>
        <w:tblInd w:w="98" w:type="dxa"/>
        <w:tblLayout w:type="fixed"/>
        <w:tblCellMar>
          <w:left w:w="10" w:type="dxa"/>
          <w:right w:w="10" w:type="dxa"/>
        </w:tblCellMar>
        <w:tblLook w:val="0000"/>
      </w:tblPr>
      <w:tblGrid>
        <w:gridCol w:w="4279"/>
        <w:gridCol w:w="414"/>
        <w:gridCol w:w="414"/>
        <w:gridCol w:w="473"/>
        <w:gridCol w:w="3720"/>
      </w:tblGrid>
      <w:tr w:rsidR="00734B7E" w:rsidTr="00734B7E">
        <w:trPr>
          <w:trHeight w:val="230"/>
          <w:tblHeader/>
        </w:trPr>
        <w:tc>
          <w:tcPr>
            <w:tcW w:w="42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34B7E" w:rsidRDefault="00F35E43">
            <w:pPr>
              <w:pStyle w:val="Textbody"/>
              <w:spacing w:line="360" w:lineRule="exact"/>
              <w:jc w:val="center"/>
              <w:rPr>
                <w:rFonts w:ascii="標楷體" w:eastAsia="標楷體" w:hAnsi="標楷體"/>
                <w:b/>
                <w:color w:val="000000"/>
                <w:szCs w:val="24"/>
              </w:rPr>
            </w:pPr>
            <w:r>
              <w:rPr>
                <w:rFonts w:ascii="標楷體" w:eastAsia="標楷體" w:hAnsi="標楷體"/>
                <w:b/>
                <w:color w:val="000000"/>
                <w:szCs w:val="24"/>
              </w:rPr>
              <w:t>稽核項目</w:t>
            </w:r>
          </w:p>
        </w:tc>
        <w:tc>
          <w:tcPr>
            <w:tcW w:w="1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34B7E" w:rsidRDefault="00F35E43">
            <w:pPr>
              <w:pStyle w:val="Textbody"/>
              <w:spacing w:line="360" w:lineRule="exact"/>
              <w:jc w:val="center"/>
              <w:rPr>
                <w:rFonts w:ascii="標楷體" w:eastAsia="標楷體" w:hAnsi="標楷體"/>
                <w:b/>
                <w:color w:val="000000"/>
                <w:szCs w:val="24"/>
              </w:rPr>
            </w:pPr>
            <w:r>
              <w:rPr>
                <w:rFonts w:ascii="標楷體" w:eastAsia="標楷體" w:hAnsi="標楷體"/>
                <w:b/>
                <w:color w:val="000000"/>
                <w:szCs w:val="24"/>
              </w:rPr>
              <w:t>辦理情形</w:t>
            </w:r>
          </w:p>
        </w:tc>
        <w:tc>
          <w:tcPr>
            <w:tcW w:w="3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34B7E" w:rsidRDefault="00F35E43">
            <w:pPr>
              <w:pStyle w:val="Textbody"/>
              <w:spacing w:line="360" w:lineRule="exact"/>
              <w:jc w:val="center"/>
              <w:rPr>
                <w:rFonts w:ascii="標楷體" w:eastAsia="標楷體" w:hAnsi="標楷體"/>
                <w:b/>
                <w:color w:val="000000"/>
                <w:szCs w:val="24"/>
              </w:rPr>
            </w:pPr>
            <w:r>
              <w:rPr>
                <w:rFonts w:ascii="標楷體" w:eastAsia="標楷體" w:hAnsi="標楷體"/>
                <w:b/>
                <w:color w:val="000000"/>
                <w:szCs w:val="24"/>
              </w:rPr>
              <w:t>發現說明</w:t>
            </w:r>
          </w:p>
        </w:tc>
      </w:tr>
      <w:tr w:rsidR="00734B7E" w:rsidTr="00734B7E">
        <w:trPr>
          <w:trHeight w:val="560"/>
          <w:tblHeader/>
        </w:trPr>
        <w:tc>
          <w:tcPr>
            <w:tcW w:w="428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34B7E" w:rsidRDefault="00734B7E"/>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34B7E" w:rsidRDefault="00F35E43">
            <w:pPr>
              <w:pStyle w:val="Textbody"/>
              <w:rPr>
                <w:rFonts w:eastAsia="標楷體"/>
                <w:b/>
                <w:bCs/>
              </w:rPr>
            </w:pPr>
            <w:r>
              <w:rPr>
                <w:rFonts w:eastAsia="標楷體"/>
                <w:b/>
                <w:bCs/>
              </w:rPr>
              <w:t>是</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34B7E" w:rsidRDefault="00F35E43">
            <w:pPr>
              <w:pStyle w:val="Textbody"/>
              <w:rPr>
                <w:rFonts w:eastAsia="標楷體"/>
                <w:b/>
                <w:bCs/>
              </w:rPr>
            </w:pPr>
            <w:r>
              <w:rPr>
                <w:rFonts w:eastAsia="標楷體"/>
                <w:b/>
                <w:bCs/>
              </w:rPr>
              <w:t>否</w:t>
            </w: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34B7E" w:rsidRDefault="00F35E43">
            <w:pPr>
              <w:pStyle w:val="Textbody"/>
              <w:rPr>
                <w:rFonts w:eastAsia="標楷體"/>
                <w:b/>
                <w:bCs/>
                <w:sz w:val="18"/>
                <w:szCs w:val="18"/>
              </w:rPr>
            </w:pPr>
            <w:r>
              <w:rPr>
                <w:rFonts w:eastAsia="標楷體"/>
                <w:b/>
                <w:bCs/>
                <w:sz w:val="18"/>
                <w:szCs w:val="18"/>
              </w:rPr>
              <w:t>不適用</w:t>
            </w:r>
          </w:p>
        </w:tc>
        <w:tc>
          <w:tcPr>
            <w:tcW w:w="37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34B7E" w:rsidRDefault="00734B7E"/>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rPr>
                <w:rFonts w:ascii="標楷體" w:eastAsia="標楷體" w:hAnsi="標楷體"/>
                <w:b/>
                <w:color w:val="000000"/>
                <w:szCs w:val="24"/>
              </w:rPr>
            </w:pPr>
            <w:r>
              <w:rPr>
                <w:rFonts w:ascii="標楷體" w:eastAsia="標楷體" w:hAnsi="標楷體"/>
                <w:b/>
                <w:color w:val="000000"/>
                <w:szCs w:val="24"/>
              </w:rPr>
              <w:t>一、</w:t>
            </w:r>
            <w:r>
              <w:rPr>
                <w:rFonts w:ascii="標楷體" w:eastAsia="標楷體" w:hAnsi="標楷體"/>
                <w:b/>
                <w:bCs/>
                <w:color w:val="000000"/>
                <w:szCs w:val="24"/>
              </w:rPr>
              <w:t>訂定個人資料檔案安全維護計畫及業務終止後個人資料處理方法</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r>
      <w:tr w:rsidR="00734B7E" w:rsidTr="00734B7E">
        <w:trPr>
          <w:trHeight w:val="1080"/>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)內政部指定營建類非公務機關個人資料檔案安全維護管理辦法(以下簡稱安維辦法)第 3 條之納管對象？</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請勾選事業類別：</w:t>
            </w:r>
          </w:p>
          <w:p w:rsidR="00734B7E" w:rsidRDefault="00DC575A">
            <w:pPr>
              <w:pStyle w:val="Textbody"/>
              <w:spacing w:line="360" w:lineRule="exact"/>
              <w:jc w:val="both"/>
              <w:rPr>
                <w:rFonts w:ascii="標楷體" w:eastAsia="標楷體" w:hAnsi="標楷體"/>
                <w:szCs w:val="24"/>
              </w:rPr>
            </w:pPr>
            <w:r>
              <w:rPr>
                <w:rFonts w:ascii="標楷體" w:eastAsia="標楷體" w:hAnsi="標楷體"/>
                <w:szCs w:val="24"/>
              </w:rPr>
              <w:t>■</w:t>
            </w:r>
            <w:r w:rsidR="00F35E43">
              <w:rPr>
                <w:rFonts w:ascii="標楷體" w:eastAsia="標楷體" w:hAnsi="標楷體"/>
                <w:szCs w:val="24"/>
              </w:rPr>
              <w:t xml:space="preserve">營造業 　　　　                        </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 xml:space="preserve">□不動產開發業  　　  　  </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 xml:space="preserve">□建築師事務所  </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 xml:space="preserve">□公寓大廈管理維護公司　　　　                       　　　　    </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□都市更新業務財團法人</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r>
              <w:rPr>
                <w:rFonts w:ascii="標楷體" w:eastAsia="標楷體" w:hAnsi="標楷體"/>
                <w:color w:val="000000"/>
                <w:szCs w:val="24"/>
              </w:rPr>
              <w:t>其他經中央主管機關公告指定者</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1080"/>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(二)訂定個人資料檔案安全維護計畫及業務終止後個人資料處理方法（以下簡稱本計畫及處理方法）？</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DC575A">
        <w:trPr>
          <w:trHeight w:val="744"/>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jc w:val="both"/>
              <w:rPr>
                <w:rFonts w:ascii="標楷體" w:eastAsia="標楷體" w:hAnsi="標楷體"/>
                <w:szCs w:val="24"/>
              </w:rPr>
            </w:pPr>
            <w:r>
              <w:rPr>
                <w:rFonts w:ascii="標楷體" w:eastAsia="標楷體" w:hAnsi="標楷體"/>
                <w:szCs w:val="24"/>
              </w:rPr>
              <w:t>(三)代表人</w:t>
            </w:r>
            <w:r>
              <w:rPr>
                <w:rStyle w:val="a9"/>
                <w:i w:val="0"/>
                <w:iCs w:val="0"/>
              </w:rPr>
              <w:t>、</w:t>
            </w:r>
            <w:r w:rsidRPr="00DC575A">
              <w:rPr>
                <w:rFonts w:ascii="標楷體" w:eastAsia="標楷體" w:hAnsi="標楷體"/>
                <w:szCs w:val="24"/>
              </w:rPr>
              <w:t>管理人或其他有代表權人，及所採取的監督措施</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434"/>
        </w:trPr>
        <w:tc>
          <w:tcPr>
            <w:tcW w:w="428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b/>
                <w:color w:val="000000"/>
                <w:szCs w:val="24"/>
              </w:rPr>
            </w:pPr>
            <w:r>
              <w:rPr>
                <w:rFonts w:ascii="標楷體" w:eastAsia="標楷體" w:hAnsi="標楷體"/>
                <w:b/>
                <w:color w:val="000000"/>
                <w:szCs w:val="24"/>
              </w:rPr>
              <w:t>二、管理人員及資源</w:t>
            </w: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160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w:t>
            </w:r>
            <w:r>
              <w:rPr>
                <w:rFonts w:ascii="標楷體" w:eastAsia="標楷體" w:hAnsi="標楷體"/>
                <w:color w:val="000000"/>
                <w:szCs w:val="24"/>
              </w:rPr>
              <w:t>至少配置1名管理人員及相當資源，負責規劃、訂定、修正及執行個人資料檔案安全維護計畫及業務終止後個人資料處理方法（以下簡稱本計畫及處理方法 ）等相關事項，並定期向負責人提出報告？</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985"/>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(二)訂定個人資料保護管理政策，將蒐集、處理及利用個人資料之特定目的、法律依據及其他相關保護事項，公告於營業處所或主事務所適當之處；如有網站者，並揭露於網站首頁，使其所屬人員及個人資料</w:t>
            </w:r>
            <w:proofErr w:type="gramStart"/>
            <w:r>
              <w:rPr>
                <w:rFonts w:ascii="標楷體" w:eastAsia="標楷體" w:hAnsi="標楷體"/>
                <w:szCs w:val="24"/>
              </w:rPr>
              <w:t>當事人均能知悉</w:t>
            </w:r>
            <w:proofErr w:type="gramEnd"/>
            <w:r>
              <w:rPr>
                <w:rFonts w:ascii="標楷體" w:eastAsia="標楷體" w:hAnsi="標楷體"/>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rPr>
                <w:rFonts w:ascii="標楷體" w:eastAsia="標楷體" w:hAnsi="標楷體"/>
                <w:b/>
                <w:bCs/>
                <w:color w:val="000000"/>
                <w:szCs w:val="24"/>
              </w:rPr>
            </w:pPr>
            <w:r>
              <w:rPr>
                <w:rFonts w:ascii="標楷體" w:eastAsia="標楷體" w:hAnsi="標楷體"/>
                <w:b/>
                <w:bCs/>
                <w:color w:val="000000"/>
                <w:szCs w:val="24"/>
              </w:rPr>
              <w:t>三、個人資料之範圍界定與清查</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bCs/>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bCs/>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628"/>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rPr>
                <w:rFonts w:ascii="標楷體" w:eastAsia="標楷體" w:hAnsi="標楷體"/>
                <w:color w:val="000000"/>
                <w:szCs w:val="24"/>
              </w:rPr>
            </w:pPr>
            <w:r>
              <w:rPr>
                <w:rFonts w:ascii="標楷體" w:eastAsia="標楷體" w:hAnsi="標楷體"/>
                <w:color w:val="000000"/>
                <w:szCs w:val="24"/>
              </w:rPr>
              <w:lastRenderedPageBreak/>
              <w:t>一、定期清查保有之個人資料現況</w:t>
            </w:r>
          </w:p>
          <w:p w:rsidR="00734B7E" w:rsidRDefault="00F35E43">
            <w:pPr>
              <w:pStyle w:val="Standard"/>
              <w:spacing w:line="360" w:lineRule="exact"/>
              <w:rPr>
                <w:rFonts w:ascii="標楷體" w:eastAsia="標楷體" w:hAnsi="標楷體"/>
                <w:color w:val="000000"/>
                <w:szCs w:val="24"/>
              </w:rPr>
            </w:pPr>
            <w:r>
              <w:rPr>
                <w:rFonts w:ascii="標楷體" w:eastAsia="標楷體" w:hAnsi="標楷體"/>
                <w:color w:val="000000"/>
                <w:szCs w:val="24"/>
              </w:rPr>
              <w:t>二、確認保有之個人資料所應遵循適用之個人資料保護相關法令現況</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rPr>
                <w:rFonts w:ascii="標楷體" w:eastAsia="標楷體" w:hAnsi="標楷體"/>
                <w:b/>
                <w:bCs/>
                <w:color w:val="000000"/>
                <w:szCs w:val="24"/>
              </w:rPr>
            </w:pPr>
            <w:r>
              <w:rPr>
                <w:rFonts w:ascii="標楷體" w:eastAsia="標楷體" w:hAnsi="標楷體"/>
                <w:b/>
                <w:bCs/>
                <w:color w:val="000000"/>
                <w:szCs w:val="24"/>
              </w:rPr>
              <w:t>四、風險評估及管理機制</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r>
      <w:tr w:rsidR="00734B7E" w:rsidTr="00734B7E">
        <w:trPr>
          <w:trHeight w:val="919"/>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color w:val="000000"/>
                <w:szCs w:val="24"/>
              </w:rPr>
            </w:pPr>
            <w:r>
              <w:rPr>
                <w:rFonts w:ascii="標楷體" w:eastAsia="標楷體" w:hAnsi="標楷體"/>
                <w:color w:val="000000"/>
                <w:szCs w:val="24"/>
              </w:rPr>
              <w:t>(</w:t>
            </w:r>
            <w:proofErr w:type="gramStart"/>
            <w:r>
              <w:rPr>
                <w:rFonts w:ascii="標楷體" w:eastAsia="標楷體" w:hAnsi="標楷體"/>
                <w:color w:val="000000"/>
                <w:szCs w:val="24"/>
              </w:rPr>
              <w:t>一</w:t>
            </w:r>
            <w:proofErr w:type="gramEnd"/>
            <w:r>
              <w:rPr>
                <w:rFonts w:ascii="標楷體" w:eastAsia="標楷體" w:hAnsi="標楷體"/>
                <w:color w:val="000000"/>
                <w:szCs w:val="24"/>
              </w:rPr>
              <w:t>) 就已界定之個人資料範圍及蒐集、處理、利用個人資料之流程，評估可能產生之風險？</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91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color w:val="000000"/>
                <w:szCs w:val="24"/>
              </w:rPr>
            </w:pPr>
            <w:r>
              <w:rPr>
                <w:rFonts w:ascii="標楷體" w:eastAsia="標楷體" w:hAnsi="標楷體"/>
                <w:color w:val="000000"/>
                <w:szCs w:val="24"/>
              </w:rPr>
              <w:t>(二) 根據風險評估之結果，依風險等級訂定適當之管控措施？</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rPr>
                <w:rFonts w:ascii="標楷體" w:eastAsia="標楷體" w:hAnsi="標楷體"/>
                <w:b/>
                <w:bCs/>
                <w:color w:val="000000"/>
                <w:szCs w:val="24"/>
              </w:rPr>
            </w:pPr>
            <w:r>
              <w:rPr>
                <w:rFonts w:ascii="標楷體" w:eastAsia="標楷體" w:hAnsi="標楷體"/>
                <w:b/>
                <w:bCs/>
                <w:color w:val="000000"/>
                <w:szCs w:val="24"/>
              </w:rPr>
              <w:t>五、事故之預防、通報及應變機制</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r>
      <w:tr w:rsidR="00734B7E" w:rsidTr="00734B7E">
        <w:trPr>
          <w:trHeight w:val="1110"/>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 xml:space="preserve">) </w:t>
            </w:r>
            <w:r>
              <w:rPr>
                <w:rFonts w:ascii="標楷體" w:eastAsia="標楷體" w:hAnsi="標楷體"/>
                <w:color w:val="000000"/>
                <w:szCs w:val="24"/>
              </w:rPr>
              <w:t>已採取適當之應變措施，以控制個人資料事故對當事人之損害，並通報內部有關單位？(通報</w:t>
            </w:r>
            <w:proofErr w:type="gramStart"/>
            <w:r>
              <w:rPr>
                <w:rFonts w:ascii="標楷體" w:eastAsia="標楷體" w:hAnsi="標楷體"/>
                <w:color w:val="000000"/>
                <w:szCs w:val="24"/>
              </w:rPr>
              <w:t>內部)</w:t>
            </w:r>
            <w:proofErr w:type="gramEnd"/>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1245"/>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rPr>
                <w:rFonts w:ascii="標楷體" w:eastAsia="標楷體" w:hAnsi="標楷體"/>
                <w:szCs w:val="24"/>
              </w:rPr>
            </w:pPr>
            <w:r>
              <w:rPr>
                <w:rFonts w:ascii="標楷體" w:eastAsia="標楷體" w:hAnsi="標楷體"/>
                <w:color w:val="000000"/>
                <w:szCs w:val="24"/>
              </w:rPr>
              <w:t>(二) 已查明個人資料事故之狀況，並以適當方式通知當事人有關「個人資料被侵害之事實」及「已採取之因應措施」及所提供之諮詢服務專線 相關資訊？</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1140"/>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color w:val="000000"/>
                <w:szCs w:val="24"/>
              </w:rPr>
              <w:t>(三) 已依據風險評估結果或個人資料事故</w:t>
            </w:r>
            <w:proofErr w:type="gramStart"/>
            <w:r>
              <w:rPr>
                <w:rFonts w:ascii="標楷體" w:eastAsia="標楷體" w:hAnsi="標楷體"/>
                <w:color w:val="000000"/>
                <w:szCs w:val="24"/>
              </w:rPr>
              <w:t>研</w:t>
            </w:r>
            <w:proofErr w:type="gramEnd"/>
            <w:r>
              <w:rPr>
                <w:rFonts w:ascii="標楷體" w:eastAsia="標楷體" w:hAnsi="標楷體"/>
                <w:color w:val="000000"/>
                <w:szCs w:val="24"/>
              </w:rPr>
              <w:t>議</w:t>
            </w:r>
            <w:r>
              <w:rPr>
                <w:rFonts w:ascii="標楷體" w:eastAsia="標楷體" w:hAnsi="標楷體"/>
                <w:b/>
                <w:bCs/>
                <w:color w:val="000000"/>
                <w:szCs w:val="24"/>
              </w:rPr>
              <w:t>事前預防</w:t>
            </w:r>
            <w:r>
              <w:rPr>
                <w:rFonts w:ascii="標楷體" w:eastAsia="標楷體" w:hAnsi="標楷體"/>
                <w:color w:val="000000"/>
                <w:szCs w:val="24"/>
              </w:rPr>
              <w:t>或</w:t>
            </w:r>
            <w:r>
              <w:rPr>
                <w:rFonts w:ascii="標楷體" w:eastAsia="標楷體" w:hAnsi="標楷體"/>
                <w:b/>
                <w:bCs/>
                <w:color w:val="000000"/>
                <w:szCs w:val="24"/>
              </w:rPr>
              <w:t>事後預防</w:t>
            </w:r>
            <w:r>
              <w:rPr>
                <w:rFonts w:ascii="標楷體" w:eastAsia="標楷體" w:hAnsi="標楷體"/>
                <w:color w:val="000000"/>
                <w:szCs w:val="24"/>
              </w:rPr>
              <w:t>機制，避免類似個人資料事故再次發生？</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1415"/>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rPr>
                <w:rFonts w:ascii="標楷體" w:eastAsia="標楷體" w:hAnsi="標楷體"/>
                <w:szCs w:val="24"/>
              </w:rPr>
            </w:pPr>
            <w:r>
              <w:rPr>
                <w:rFonts w:ascii="標楷體" w:eastAsia="標楷體" w:hAnsi="標楷體"/>
                <w:color w:val="000000"/>
                <w:szCs w:val="24"/>
              </w:rPr>
              <w:t xml:space="preserve">(四)針對重大個人資料事故達1000筆以上，於發現後72小時內，填寫「附件個人資料事故通報及紀錄表」以書面通報主事務所所在地之地方機關或財團法人主管機關?  </w:t>
            </w:r>
          </w:p>
          <w:p w:rsidR="00734B7E" w:rsidRDefault="00F35E43">
            <w:pPr>
              <w:pStyle w:val="Standard"/>
              <w:spacing w:line="360" w:lineRule="exact"/>
              <w:rPr>
                <w:rFonts w:ascii="標楷體" w:eastAsia="標楷體" w:hAnsi="標楷體"/>
                <w:szCs w:val="24"/>
              </w:rPr>
            </w:pPr>
            <w:r>
              <w:rPr>
                <w:rFonts w:ascii="標楷體" w:eastAsia="標楷體" w:hAnsi="標楷體"/>
                <w:color w:val="000000"/>
                <w:szCs w:val="24"/>
              </w:rPr>
              <w:t>如地方機關接獲通報副知內政部？(通報</w:t>
            </w:r>
            <w:proofErr w:type="gramStart"/>
            <w:r>
              <w:rPr>
                <w:rFonts w:ascii="標楷體" w:eastAsia="標楷體" w:hAnsi="標楷體"/>
                <w:color w:val="000000"/>
                <w:szCs w:val="24"/>
              </w:rPr>
              <w:t>外部)</w:t>
            </w:r>
            <w:proofErr w:type="gramEnd"/>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DC575A">
        <w:trPr>
          <w:trHeight w:val="496"/>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rPr>
                <w:rFonts w:ascii="標楷體" w:eastAsia="標楷體" w:hAnsi="標楷體"/>
                <w:szCs w:val="24"/>
              </w:rPr>
            </w:pPr>
            <w:r>
              <w:rPr>
                <w:rFonts w:ascii="標楷體" w:eastAsia="標楷體" w:hAnsi="標楷體"/>
                <w:b/>
                <w:bCs/>
                <w:color w:val="000000"/>
                <w:szCs w:val="24"/>
              </w:rPr>
              <w:t>(五)配合個人資料保護法行政檢查</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426"/>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rPr>
                <w:rFonts w:ascii="標楷體" w:eastAsia="標楷體" w:hAnsi="標楷體"/>
                <w:b/>
                <w:color w:val="000000"/>
                <w:szCs w:val="24"/>
              </w:rPr>
            </w:pPr>
            <w:r>
              <w:rPr>
                <w:rFonts w:ascii="標楷體" w:eastAsia="標楷體" w:hAnsi="標楷體"/>
                <w:b/>
                <w:color w:val="000000"/>
                <w:szCs w:val="24"/>
              </w:rPr>
              <w:t>六、個人資料蒐集、處理及利用之內部管理程序</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jc w:val="both"/>
              <w:rPr>
                <w:rFonts w:ascii="標楷體" w:eastAsia="標楷體" w:hAnsi="標楷體"/>
                <w:color w:val="000000"/>
                <w:sz w:val="20"/>
                <w:szCs w:val="20"/>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color w:val="000000"/>
                <w:szCs w:val="24"/>
              </w:rPr>
            </w:pPr>
            <w:r>
              <w:rPr>
                <w:rFonts w:ascii="標楷體" w:eastAsia="標楷體" w:hAnsi="標楷體"/>
                <w:color w:val="000000"/>
                <w:szCs w:val="24"/>
              </w:rPr>
              <w:t>(</w:t>
            </w:r>
            <w:proofErr w:type="gramStart"/>
            <w:r>
              <w:rPr>
                <w:rFonts w:ascii="標楷體" w:eastAsia="標楷體" w:hAnsi="標楷體"/>
                <w:color w:val="000000"/>
                <w:szCs w:val="24"/>
              </w:rPr>
              <w:t>一</w:t>
            </w:r>
            <w:proofErr w:type="gramEnd"/>
            <w:r>
              <w:rPr>
                <w:rFonts w:ascii="標楷體" w:eastAsia="標楷體" w:hAnsi="標楷體"/>
                <w:color w:val="000000"/>
                <w:szCs w:val="24"/>
              </w:rPr>
              <w:t>)屬個人資料保護法第六條所定特種個人資料者，已檢視其特定目的及符合相關法令之要件？</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color w:val="000000"/>
                <w:szCs w:val="24"/>
              </w:rPr>
            </w:pPr>
            <w:r>
              <w:rPr>
                <w:rFonts w:ascii="標楷體" w:eastAsia="標楷體" w:hAnsi="標楷體"/>
                <w:color w:val="000000"/>
                <w:szCs w:val="24"/>
              </w:rPr>
              <w:t>(二)已檢視所屬人員進行一般個人資</w:t>
            </w:r>
            <w:r>
              <w:rPr>
                <w:rFonts w:ascii="標楷體" w:eastAsia="標楷體" w:hAnsi="標楷體"/>
                <w:color w:val="000000"/>
                <w:szCs w:val="24"/>
              </w:rPr>
              <w:lastRenderedPageBreak/>
              <w:t>料之蒐集、處理，應符合個人資料保護法第十九條規定應具有特定目的及法定要件？</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color w:val="000000"/>
                <w:szCs w:val="24"/>
              </w:rPr>
            </w:pPr>
            <w:r>
              <w:rPr>
                <w:rFonts w:ascii="標楷體" w:eastAsia="標楷體" w:hAnsi="標楷體"/>
                <w:color w:val="000000"/>
                <w:szCs w:val="24"/>
              </w:rPr>
              <w:lastRenderedPageBreak/>
              <w:t>(三)已檢視所屬人員進行一般個人資料之利用，符合個人資料保護法第二十條規定，於蒐集之特定目的必要範圍內為之？特定目的外之利用，符合個人資料保護法第二十條第一項但書規定？</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color w:val="000000"/>
                <w:szCs w:val="24"/>
              </w:rPr>
            </w:pPr>
            <w:r>
              <w:rPr>
                <w:rFonts w:ascii="標楷體" w:eastAsia="標楷體" w:hAnsi="標楷體"/>
                <w:color w:val="000000"/>
                <w:szCs w:val="24"/>
              </w:rPr>
              <w:t>(四)利用個人資料為行銷，當事人表示拒絕行銷後，所屬人員立即停止利用其個人資料行銷，且周知所屬人員，並至少於首次行銷時，提供當事人免費表示拒絕接受行銷之方式？</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color w:val="000000"/>
                <w:szCs w:val="24"/>
              </w:rPr>
            </w:pPr>
            <w:r>
              <w:rPr>
                <w:rFonts w:ascii="標楷體" w:eastAsia="標楷體" w:hAnsi="標楷體"/>
                <w:color w:val="000000"/>
                <w:szCs w:val="24"/>
              </w:rPr>
              <w:t>(五)所屬人員於蒐集、處理或利用過程中，檢視個人資料正確？有不正確時，主動更正或補充？其正確性有爭議者，依個人資料保護法第十一條第二項規定辦理？</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color w:val="000000"/>
                <w:szCs w:val="24"/>
              </w:rPr>
            </w:pPr>
            <w:r>
              <w:rPr>
                <w:rFonts w:ascii="標楷體" w:eastAsia="標楷體" w:hAnsi="標楷體"/>
                <w:color w:val="000000"/>
                <w:szCs w:val="24"/>
              </w:rPr>
              <w:t>(六)所屬人員蒐集個人資料，遵守個人資料保護法第八條及第九條有關告知義務之規定，並區分個人資料屬直接蒐集或間接蒐集，分別訂定告知方式、內容及注意事項，要求所屬人員確實辦理？</w:t>
            </w:r>
          </w:p>
          <w:p w:rsidR="00734B7E" w:rsidRDefault="00734B7E">
            <w:pPr>
              <w:pStyle w:val="Textbody"/>
              <w:spacing w:line="360" w:lineRule="exact"/>
              <w:jc w:val="both"/>
              <w:rPr>
                <w:rFonts w:ascii="標楷體" w:eastAsia="標楷體" w:hAnsi="標楷體"/>
                <w:color w:val="000000"/>
                <w:szCs w:val="24"/>
              </w:rPr>
            </w:pPr>
          </w:p>
          <w:p w:rsidR="00734B7E" w:rsidRDefault="00F35E43">
            <w:pPr>
              <w:pStyle w:val="Standard"/>
              <w:jc w:val="both"/>
              <w:rPr>
                <w:rFonts w:ascii="標楷體" w:eastAsia="標楷體" w:hAnsi="標楷體"/>
                <w:color w:val="000000"/>
                <w:szCs w:val="24"/>
              </w:rPr>
            </w:pPr>
            <w:r>
              <w:rPr>
                <w:rFonts w:ascii="標楷體" w:eastAsia="標楷體" w:hAnsi="標楷體"/>
                <w:color w:val="000000"/>
                <w:szCs w:val="24"/>
              </w:rPr>
              <w:t>告知後同意符合個人資料保護法第7條規定?</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color w:val="000000"/>
                <w:szCs w:val="24"/>
              </w:rPr>
              <w:t>(七)內政部依個人資料保護法第21條規定，對本公司為限制國際傳輸個人資料之命令或處分時，已通知所屬人員遵循辦理？</w:t>
            </w:r>
          </w:p>
          <w:p w:rsidR="00734B7E" w:rsidRDefault="00F35E43">
            <w:pPr>
              <w:pStyle w:val="Standard"/>
              <w:spacing w:line="360" w:lineRule="exact"/>
              <w:rPr>
                <w:rFonts w:ascii="標楷體" w:eastAsia="標楷體" w:hAnsi="標楷體"/>
                <w:color w:val="000000"/>
                <w:szCs w:val="24"/>
              </w:rPr>
            </w:pPr>
            <w:r>
              <w:rPr>
                <w:rFonts w:ascii="標楷體" w:eastAsia="標楷體" w:hAnsi="標楷體"/>
                <w:color w:val="000000"/>
                <w:szCs w:val="24"/>
              </w:rPr>
              <w:t>本公司將個人資料作國際傳輸者，已檢視有否受中央主管機關限制，並告知當事人其個人資料所欲國際傳輸之區域，且對資料接收方為下列事項之監督：</w:t>
            </w:r>
          </w:p>
          <w:p w:rsidR="00734B7E" w:rsidRDefault="00F35E43">
            <w:pPr>
              <w:pStyle w:val="item162"/>
            </w:pPr>
            <w:r>
              <w:lastRenderedPageBreak/>
              <w:t>1</w:t>
            </w:r>
            <w:r>
              <w:t>、預定處理或利用個人資料之範圍、類別、特定目的、</w:t>
            </w:r>
            <w:proofErr w:type="gramStart"/>
            <w:r>
              <w:t>期間、</w:t>
            </w:r>
            <w:proofErr w:type="gramEnd"/>
            <w:r>
              <w:t>地區、對象及方式</w:t>
            </w:r>
          </w:p>
          <w:p w:rsidR="00734B7E" w:rsidRDefault="00F35E43">
            <w:pPr>
              <w:pStyle w:val="item162"/>
            </w:pPr>
            <w:r>
              <w:t>2</w:t>
            </w:r>
            <w:r>
              <w:t>、當事人行使個人資料保護法第三條所定權利之相關事項？</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jc w:val="both"/>
              <w:rPr>
                <w:rFonts w:ascii="標楷體" w:eastAsia="標楷體" w:hAnsi="標楷體"/>
                <w:color w:val="000000"/>
                <w:szCs w:val="24"/>
              </w:rPr>
            </w:pPr>
            <w:r>
              <w:rPr>
                <w:rFonts w:ascii="標楷體" w:eastAsia="標楷體" w:hAnsi="標楷體"/>
                <w:color w:val="000000"/>
                <w:szCs w:val="24"/>
              </w:rPr>
              <w:lastRenderedPageBreak/>
              <w:t>(八)對於個人資料當事人行使個人資料保護法第三條規定之權利時，依下列規定辦理？</w:t>
            </w:r>
          </w:p>
          <w:p w:rsidR="00734B7E" w:rsidRDefault="00F35E43">
            <w:pPr>
              <w:pStyle w:val="Standard"/>
              <w:spacing w:line="360" w:lineRule="exact"/>
              <w:rPr>
                <w:rFonts w:ascii="標楷體" w:eastAsia="標楷體" w:hAnsi="標楷體"/>
                <w:color w:val="000000"/>
                <w:szCs w:val="24"/>
              </w:rPr>
            </w:pPr>
            <w:r>
              <w:rPr>
                <w:rFonts w:ascii="標楷體" w:eastAsia="標楷體" w:hAnsi="標楷體"/>
                <w:color w:val="000000"/>
                <w:szCs w:val="24"/>
              </w:rPr>
              <w:t>1、提供聯絡窗口及聯絡方式。</w:t>
            </w:r>
          </w:p>
          <w:p w:rsidR="00734B7E" w:rsidRDefault="00F35E43">
            <w:pPr>
              <w:pStyle w:val="Standard"/>
              <w:spacing w:line="360" w:lineRule="exact"/>
              <w:ind w:left="340" w:hanging="340"/>
              <w:rPr>
                <w:rFonts w:ascii="標楷體" w:eastAsia="標楷體" w:hAnsi="標楷體"/>
                <w:color w:val="000000"/>
                <w:szCs w:val="24"/>
              </w:rPr>
            </w:pPr>
            <w:r>
              <w:rPr>
                <w:rFonts w:ascii="標楷體" w:eastAsia="標楷體" w:hAnsi="標楷體"/>
                <w:color w:val="000000"/>
                <w:szCs w:val="24"/>
              </w:rPr>
              <w:t>2、確認為個人資料當事人本人，或經其委託者。</w:t>
            </w:r>
          </w:p>
          <w:p w:rsidR="00734B7E" w:rsidRDefault="00F35E43">
            <w:pPr>
              <w:pStyle w:val="Standard"/>
              <w:spacing w:line="360" w:lineRule="exact"/>
              <w:ind w:left="340" w:hanging="340"/>
            </w:pPr>
            <w:r>
              <w:t>3</w:t>
            </w:r>
            <w:r>
              <w:t>、</w:t>
            </w:r>
            <w:r>
              <w:rPr>
                <w:rFonts w:ascii="標楷體" w:eastAsia="標楷體" w:hAnsi="標楷體"/>
              </w:rPr>
              <w:t>認</w:t>
            </w:r>
            <w:r>
              <w:rPr>
                <w:rFonts w:ascii="標楷體" w:eastAsia="標楷體" w:hAnsi="標楷體"/>
                <w:color w:val="000000"/>
                <w:szCs w:val="24"/>
              </w:rPr>
              <w:t>有個人資料保護法第十條但書各款、第十一條第二項但書或第三項但書規定得拒絕當事人行使權利之事由時，應附理由通知當事人。</w:t>
            </w:r>
          </w:p>
          <w:p w:rsidR="00734B7E" w:rsidRDefault="00F35E43">
            <w:pPr>
              <w:pStyle w:val="Standard"/>
              <w:spacing w:line="360" w:lineRule="exact"/>
              <w:ind w:left="340" w:hanging="340"/>
              <w:rPr>
                <w:rFonts w:ascii="標楷體" w:eastAsia="標楷體" w:hAnsi="標楷體"/>
                <w:color w:val="000000"/>
                <w:szCs w:val="24"/>
              </w:rPr>
            </w:pPr>
            <w:r>
              <w:rPr>
                <w:rFonts w:ascii="標楷體" w:eastAsia="標楷體" w:hAnsi="標楷體"/>
                <w:color w:val="000000"/>
                <w:szCs w:val="24"/>
              </w:rPr>
              <w:t>4、有收取必要成本費用者，應告知當事人收費基準。</w:t>
            </w:r>
          </w:p>
          <w:p w:rsidR="00734B7E" w:rsidRDefault="00F35E43">
            <w:pPr>
              <w:pStyle w:val="Standard"/>
              <w:spacing w:line="360" w:lineRule="exact"/>
              <w:ind w:left="340" w:hanging="340"/>
              <w:rPr>
                <w:rFonts w:ascii="標楷體" w:eastAsia="標楷體" w:hAnsi="標楷體"/>
                <w:color w:val="000000"/>
                <w:szCs w:val="24"/>
              </w:rPr>
            </w:pPr>
            <w:r>
              <w:rPr>
                <w:rFonts w:ascii="標楷體" w:eastAsia="標楷體" w:hAnsi="標楷體"/>
                <w:color w:val="000000"/>
                <w:szCs w:val="24"/>
              </w:rPr>
              <w:t>5、遵守個人資料保護法第十三條有關處理期限之規定。</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jc w:val="both"/>
              <w:rPr>
                <w:rFonts w:ascii="標楷體" w:eastAsia="標楷體" w:hAnsi="標楷體"/>
                <w:color w:val="000000"/>
                <w:szCs w:val="24"/>
              </w:rPr>
            </w:pPr>
            <w:r>
              <w:rPr>
                <w:rFonts w:ascii="標楷體" w:eastAsia="標楷體" w:hAnsi="標楷體"/>
                <w:color w:val="000000"/>
                <w:szCs w:val="24"/>
              </w:rPr>
              <w:t>(九)個人資料蒐集之特定目的消失或期限屆滿時，依個人資料保護法第十一條第三項規定主動或依當事人之請求，刪除、停止處理或利用該個人資料。但因執行職務或業務所必須或經當事人書面同意者，不在此限。</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jc w:val="both"/>
              <w:rPr>
                <w:rFonts w:ascii="標楷體" w:eastAsia="標楷體" w:hAnsi="標楷體"/>
                <w:color w:val="000000"/>
                <w:szCs w:val="24"/>
              </w:rPr>
            </w:pPr>
            <w:r>
              <w:rPr>
                <w:rFonts w:ascii="標楷體" w:eastAsia="標楷體" w:hAnsi="標楷體"/>
                <w:color w:val="000000"/>
                <w:szCs w:val="24"/>
              </w:rPr>
              <w:t xml:space="preserve">(十)委託他人蒐集、處理或利用個人資料之全部或一部時，受託人依個人資料保護法施行細則第八條規定為適當之監督？ 本公司與受託人明確約定相關監督事項及方式？ </w:t>
            </w:r>
            <w:r>
              <w:rPr>
                <w:rFonts w:ascii="標楷體" w:eastAsia="標楷體" w:hAnsi="標楷體"/>
                <w:color w:val="800080"/>
                <w:sz w:val="20"/>
                <w:szCs w:val="20"/>
              </w:rPr>
              <w:t xml:space="preserve"> </w:t>
            </w:r>
          </w:p>
          <w:p w:rsidR="00734B7E" w:rsidRDefault="00F35E43">
            <w:pPr>
              <w:pStyle w:val="Standard"/>
              <w:spacing w:line="360" w:lineRule="exact"/>
              <w:jc w:val="both"/>
              <w:rPr>
                <w:rFonts w:ascii="標楷體" w:eastAsia="標楷體" w:hAnsi="標楷體"/>
                <w:color w:val="000000"/>
                <w:szCs w:val="24"/>
              </w:rPr>
            </w:pPr>
            <w:r>
              <w:rPr>
                <w:rFonts w:ascii="標楷體" w:eastAsia="標楷體" w:hAnsi="標楷體"/>
                <w:color w:val="000000"/>
                <w:szCs w:val="24"/>
              </w:rPr>
              <w:t>委託他人執行媒介物報廢、</w:t>
            </w:r>
            <w:proofErr w:type="gramStart"/>
            <w:r>
              <w:rPr>
                <w:rFonts w:ascii="標楷體" w:eastAsia="標楷體" w:hAnsi="標楷體"/>
                <w:color w:val="000000"/>
                <w:szCs w:val="24"/>
              </w:rPr>
              <w:t>汰</w:t>
            </w:r>
            <w:proofErr w:type="gramEnd"/>
            <w:r>
              <w:rPr>
                <w:rFonts w:ascii="標楷體" w:eastAsia="標楷體" w:hAnsi="標楷體"/>
                <w:color w:val="000000"/>
                <w:szCs w:val="24"/>
              </w:rPr>
              <w:t>換或轉作其他用途時，對受託人進行監督？</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color w:val="7030A0"/>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rPr>
                <w:rFonts w:ascii="標楷體" w:eastAsia="標楷體" w:hAnsi="標楷體"/>
                <w:b/>
                <w:bCs/>
                <w:color w:val="000000"/>
                <w:szCs w:val="24"/>
              </w:rPr>
            </w:pPr>
            <w:r>
              <w:rPr>
                <w:rFonts w:ascii="標楷體" w:eastAsia="標楷體" w:hAnsi="標楷體"/>
                <w:b/>
                <w:bCs/>
                <w:color w:val="000000"/>
                <w:szCs w:val="24"/>
              </w:rPr>
              <w:t>七、資料安全管理措施</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r>
      <w:tr w:rsidR="00734B7E" w:rsidTr="00734B7E">
        <w:trPr>
          <w:trHeight w:val="996"/>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rPr>
                <w:rFonts w:ascii="標楷體" w:eastAsia="標楷體" w:hAnsi="標楷體"/>
                <w:szCs w:val="24"/>
              </w:rPr>
            </w:pPr>
            <w:r>
              <w:rPr>
                <w:rFonts w:ascii="標楷體" w:eastAsia="標楷體" w:hAnsi="標楷體"/>
                <w:color w:val="000000"/>
                <w:szCs w:val="24"/>
              </w:rPr>
              <w:t>(</w:t>
            </w:r>
            <w:proofErr w:type="gramStart"/>
            <w:r>
              <w:rPr>
                <w:rFonts w:ascii="標楷體" w:eastAsia="標楷體" w:hAnsi="標楷體"/>
                <w:color w:val="000000"/>
                <w:szCs w:val="24"/>
              </w:rPr>
              <w:t>一</w:t>
            </w:r>
            <w:proofErr w:type="gramEnd"/>
            <w:r>
              <w:rPr>
                <w:rFonts w:ascii="標楷體" w:eastAsia="標楷體" w:hAnsi="標楷體"/>
                <w:color w:val="000000"/>
                <w:szCs w:val="24"/>
              </w:rPr>
              <w:t>)運用電腦或自動化機器相關設備蒐集、處理或利用個人資料時，訂定各類設備或儲存媒體之使用規範？</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615"/>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rPr>
                <w:rFonts w:ascii="標楷體" w:eastAsia="標楷體" w:hAnsi="標楷體"/>
                <w:color w:val="000000"/>
                <w:szCs w:val="24"/>
              </w:rPr>
            </w:pPr>
            <w:r>
              <w:rPr>
                <w:rFonts w:ascii="標楷體" w:eastAsia="標楷體" w:hAnsi="標楷體"/>
                <w:color w:val="000000"/>
                <w:szCs w:val="24"/>
              </w:rPr>
              <w:t>(二)針對所保有之個人資料內容，如</w:t>
            </w:r>
            <w:r>
              <w:rPr>
                <w:rFonts w:ascii="標楷體" w:eastAsia="標楷體" w:hAnsi="標楷體"/>
                <w:color w:val="000000"/>
                <w:szCs w:val="24"/>
              </w:rPr>
              <w:lastRenderedPageBreak/>
              <w:t>有加密之需要，於蒐集、處理或利用時，採取適當之加密機制？</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597"/>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rPr>
                <w:rFonts w:ascii="標楷體" w:eastAsia="標楷體" w:hAnsi="標楷體"/>
                <w:color w:val="000000"/>
                <w:szCs w:val="24"/>
              </w:rPr>
            </w:pPr>
            <w:r>
              <w:rPr>
                <w:rFonts w:ascii="標楷體" w:eastAsia="標楷體" w:hAnsi="標楷體"/>
                <w:color w:val="000000"/>
                <w:szCs w:val="24"/>
              </w:rPr>
              <w:lastRenderedPageBreak/>
              <w:t>(三)作業過程有備份個人資料之需要時，該備份資料比照原件，依個人資料保護法規定予以保護之？</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1273"/>
        </w:trPr>
        <w:tc>
          <w:tcPr>
            <w:tcW w:w="4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jc w:val="both"/>
              <w:rPr>
                <w:rFonts w:ascii="標楷體" w:eastAsia="標楷體" w:hAnsi="標楷體"/>
                <w:color w:val="000000"/>
                <w:szCs w:val="24"/>
              </w:rPr>
            </w:pPr>
            <w:r>
              <w:rPr>
                <w:rFonts w:ascii="標楷體" w:eastAsia="標楷體" w:hAnsi="標楷體"/>
                <w:color w:val="000000"/>
                <w:szCs w:val="24"/>
              </w:rPr>
              <w:t>(四)針對存有個人</w:t>
            </w:r>
            <w:proofErr w:type="gramStart"/>
            <w:r>
              <w:rPr>
                <w:rFonts w:ascii="標楷體" w:eastAsia="標楷體" w:hAnsi="標楷體"/>
                <w:color w:val="000000"/>
                <w:szCs w:val="24"/>
              </w:rPr>
              <w:t>資料之紙本</w:t>
            </w:r>
            <w:proofErr w:type="gramEnd"/>
            <w:r>
              <w:rPr>
                <w:rFonts w:ascii="標楷體" w:eastAsia="標楷體" w:hAnsi="標楷體"/>
                <w:color w:val="000000"/>
                <w:szCs w:val="24"/>
              </w:rPr>
              <w:t>、磁碟、磁帶、光碟片、</w:t>
            </w:r>
            <w:proofErr w:type="gramStart"/>
            <w:r>
              <w:rPr>
                <w:rFonts w:ascii="標楷體" w:eastAsia="標楷體" w:hAnsi="標楷體"/>
                <w:color w:val="000000"/>
                <w:szCs w:val="24"/>
              </w:rPr>
              <w:t>微縮片</w:t>
            </w:r>
            <w:proofErr w:type="gramEnd"/>
            <w:r>
              <w:rPr>
                <w:rFonts w:ascii="標楷體" w:eastAsia="標楷體" w:hAnsi="標楷體"/>
                <w:color w:val="000000"/>
                <w:szCs w:val="24"/>
              </w:rPr>
              <w:t>、積體電路晶片等</w:t>
            </w:r>
            <w:r>
              <w:rPr>
                <w:rFonts w:ascii="標楷體" w:eastAsia="標楷體" w:hAnsi="標楷體"/>
                <w:b/>
                <w:bCs/>
                <w:color w:val="000000"/>
                <w:szCs w:val="24"/>
              </w:rPr>
              <w:t>媒介物</w:t>
            </w:r>
            <w:r>
              <w:rPr>
                <w:rFonts w:ascii="標楷體" w:eastAsia="標楷體" w:hAnsi="標楷體"/>
                <w:color w:val="000000"/>
                <w:szCs w:val="24"/>
              </w:rPr>
              <w:t>，於報廢、</w:t>
            </w:r>
            <w:proofErr w:type="gramStart"/>
            <w:r>
              <w:rPr>
                <w:rFonts w:ascii="標楷體" w:eastAsia="標楷體" w:hAnsi="標楷體"/>
                <w:color w:val="000000"/>
                <w:szCs w:val="24"/>
              </w:rPr>
              <w:t>汰</w:t>
            </w:r>
            <w:proofErr w:type="gramEnd"/>
            <w:r>
              <w:rPr>
                <w:rFonts w:ascii="標楷體" w:eastAsia="標楷體" w:hAnsi="標楷體"/>
                <w:color w:val="000000"/>
                <w:szCs w:val="24"/>
              </w:rPr>
              <w:t>換或轉作其他用途時，採取適當防範措施？</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1147"/>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Standard"/>
              <w:spacing w:line="360" w:lineRule="exact"/>
              <w:jc w:val="both"/>
              <w:rPr>
                <w:rFonts w:ascii="新細明體" w:hAnsi="新細明體"/>
                <w:color w:val="000000"/>
                <w:szCs w:val="24"/>
              </w:rPr>
            </w:pPr>
            <w:r>
              <w:rPr>
                <w:rFonts w:ascii="標楷體" w:eastAsia="標楷體" w:hAnsi="標楷體"/>
                <w:color w:val="000000"/>
                <w:szCs w:val="24"/>
              </w:rPr>
              <w:t>(五)</w:t>
            </w:r>
            <w:r>
              <w:rPr>
                <w:rStyle w:val="a9"/>
                <w:rFonts w:ascii="標楷體" w:eastAsia="標楷體" w:hAnsi="標楷體" w:cs="標楷體"/>
                <w:i w:val="0"/>
                <w:iCs w:val="0"/>
                <w:kern w:val="0"/>
              </w:rPr>
              <w:t>委託他人執行個人資料報廢、</w:t>
            </w:r>
            <w:proofErr w:type="gramStart"/>
            <w:r>
              <w:rPr>
                <w:rStyle w:val="a9"/>
                <w:rFonts w:ascii="標楷體" w:eastAsia="標楷體" w:hAnsi="標楷體" w:cs="新細明體, PMingLiU"/>
                <w:i w:val="0"/>
                <w:iCs w:val="0"/>
                <w:kern w:val="0"/>
              </w:rPr>
              <w:t>汰</w:t>
            </w:r>
            <w:proofErr w:type="gramEnd"/>
            <w:r>
              <w:rPr>
                <w:rStyle w:val="a9"/>
                <w:rFonts w:ascii="標楷體" w:eastAsia="標楷體" w:hAnsi="標楷體" w:cs="新細明體, PMingLiU"/>
                <w:i w:val="0"/>
                <w:iCs w:val="0"/>
                <w:kern w:val="0"/>
              </w:rPr>
              <w:t>換</w:t>
            </w:r>
            <w:r>
              <w:rPr>
                <w:rStyle w:val="a9"/>
                <w:rFonts w:ascii="標楷體" w:eastAsia="標楷體" w:hAnsi="標楷體" w:cs="標楷體"/>
                <w:i w:val="0"/>
                <w:iCs w:val="0"/>
                <w:kern w:val="0"/>
              </w:rPr>
              <w:t>或轉作其他用途</w:t>
            </w:r>
            <w:r>
              <w:rPr>
                <w:rStyle w:val="a9"/>
                <w:rFonts w:ascii="標楷體" w:eastAsia="標楷體" w:hAnsi="標楷體" w:cs="新細明體, PMingLiU"/>
                <w:i w:val="0"/>
                <w:iCs w:val="0"/>
                <w:kern w:val="0"/>
              </w:rPr>
              <w:t>者</w:t>
            </w:r>
            <w:r>
              <w:rPr>
                <w:rStyle w:val="a9"/>
                <w:rFonts w:ascii="標楷體" w:eastAsia="標楷體" w:hAnsi="標楷體" w:cs="夹发砰-WinCharSetFFFF-H, '''Arial"/>
                <w:i w:val="0"/>
                <w:iCs w:val="0"/>
                <w:kern w:val="0"/>
              </w:rPr>
              <w:t>，應比照前項規定，採取適當防範措施？</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rPr>
                <w:rFonts w:ascii="標楷體" w:eastAsia="標楷體" w:hAnsi="標楷體"/>
                <w:b/>
                <w:bCs/>
                <w:color w:val="000000"/>
                <w:szCs w:val="24"/>
              </w:rPr>
            </w:pPr>
            <w:r>
              <w:rPr>
                <w:rFonts w:ascii="標楷體" w:eastAsia="標楷體" w:hAnsi="標楷體"/>
                <w:b/>
                <w:bCs/>
                <w:color w:val="000000"/>
                <w:szCs w:val="24"/>
              </w:rPr>
              <w:t xml:space="preserve">八、資通訊系統  </w:t>
            </w:r>
            <w:r>
              <w:rPr>
                <w:rFonts w:ascii="標楷體" w:eastAsia="標楷體" w:hAnsi="標楷體"/>
                <w:color w:val="800080"/>
                <w:sz w:val="20"/>
                <w:szCs w:val="20"/>
              </w:rPr>
              <w:t>(安維辦法第15條)</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使用資通訊系統蒐集、處理或利用個人資料，且其資料庫保有個人資料數量達五千筆以上者，採取下列措施？</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)使用者身分確認及保護機制？</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(二)個人資料顯示</w:t>
            </w:r>
            <w:proofErr w:type="gramStart"/>
            <w:r>
              <w:rPr>
                <w:rFonts w:ascii="標楷體" w:eastAsia="標楷體" w:hAnsi="標楷體"/>
                <w:szCs w:val="24"/>
              </w:rPr>
              <w:t>之隱碼</w:t>
            </w:r>
            <w:proofErr w:type="gramEnd"/>
            <w:r>
              <w:rPr>
                <w:rFonts w:ascii="標楷體" w:eastAsia="標楷體" w:hAnsi="標楷體"/>
                <w:szCs w:val="24"/>
              </w:rPr>
              <w:t>機制？</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(三)網際網路傳輸之安全加密機制？</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(四)個人資料檔案與資料庫之存取控制及保護監控措施？</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(五)防止外部網路入侵對策？</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(六)非法或異常使用行為之監控及因應機制？</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(七) 針對第五款防止外部網路入侵對策，定期演練及檢討改善？</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(八) 針對第六款非法或異常使用行為之監控及因應機制，定期演練及檢討改善？</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b/>
                <w:bCs/>
                <w:color w:val="000000"/>
                <w:sz w:val="20"/>
                <w:szCs w:val="20"/>
              </w:rPr>
            </w:pPr>
            <w:r>
              <w:rPr>
                <w:rFonts w:ascii="標楷體" w:eastAsia="標楷體" w:hAnsi="標楷體"/>
                <w:b/>
                <w:bCs/>
                <w:color w:val="000000"/>
                <w:sz w:val="20"/>
                <w:szCs w:val="20"/>
              </w:rPr>
              <w:t xml:space="preserve">九、環境及實體設備安全  </w:t>
            </w: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73"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372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 、依據作業內容之不同，實施適宜之進出管制方式？</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(二)訂定媒介物之管制方式，並檢視其保管情形？</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(三)針對不同媒介物存在之環境，建置適度之保護設備或技術？</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b/>
                <w:bCs/>
                <w:color w:val="000000"/>
                <w:szCs w:val="24"/>
              </w:rPr>
            </w:pPr>
            <w:r>
              <w:rPr>
                <w:rFonts w:ascii="標楷體" w:eastAsia="標楷體" w:hAnsi="標楷體"/>
                <w:b/>
                <w:bCs/>
                <w:color w:val="000000"/>
                <w:szCs w:val="24"/>
              </w:rPr>
              <w:lastRenderedPageBreak/>
              <w:t>十、人員安全</w:t>
            </w: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73"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372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color w:val="000000"/>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)依據業務需求，適度設定所屬人員不同之權限，控管其接觸個人資料之情形，並定期檢視權限內容之適當性及必要性？</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(二)檢視各相關業務之性質，規範個人資料蒐集、處理及利用等流程之負責人員？</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(三)要求所屬人員妥善保管存有個人資料之媒介物，並約定保管及保密義務？</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(四)所屬人員異動或離職時，將執行業務所持有之個人資料辦理交接，不得在外繼續使用，並應簽訂保密切結書？</w:t>
            </w: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rPr>
                <w:rFonts w:ascii="標楷體" w:eastAsia="標楷體" w:hAnsi="標楷體"/>
                <w:b/>
                <w:bCs/>
                <w:color w:val="000000"/>
                <w:szCs w:val="24"/>
              </w:rPr>
            </w:pPr>
            <w:r>
              <w:rPr>
                <w:rFonts w:ascii="標楷體" w:eastAsia="標楷體" w:hAnsi="標楷體"/>
                <w:b/>
                <w:bCs/>
                <w:color w:val="000000"/>
                <w:szCs w:val="24"/>
              </w:rPr>
              <w:t>十一、認知宣導及教育訓練</w:t>
            </w: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73"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372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r>
      <w:tr w:rsidR="00734B7E" w:rsidTr="00734B7E">
        <w:trPr>
          <w:trHeight w:val="661"/>
        </w:trPr>
        <w:tc>
          <w:tcPr>
            <w:tcW w:w="4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)定期或不定期對於所屬人員施以基</w:t>
            </w:r>
            <w:proofErr w:type="gramStart"/>
            <w:r>
              <w:rPr>
                <w:rFonts w:ascii="標楷體" w:eastAsia="標楷體" w:hAnsi="標楷體"/>
                <w:szCs w:val="24"/>
              </w:rPr>
              <w:t>礎</w:t>
            </w:r>
            <w:proofErr w:type="gramEnd"/>
            <w:r>
              <w:rPr>
                <w:rFonts w:ascii="標楷體" w:eastAsia="標楷體" w:hAnsi="標楷體"/>
                <w:szCs w:val="24"/>
              </w:rPr>
              <w:t>個人資料保護認知宣導及教育訓練？</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1210"/>
        </w:trPr>
        <w:tc>
          <w:tcPr>
            <w:tcW w:w="4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 所屬人員完成訓練或取得宣導資料後，已明瞭</w:t>
            </w:r>
            <w:r>
              <w:rPr>
                <w:rFonts w:ascii="標楷體" w:eastAsia="標楷體" w:hAnsi="標楷體"/>
                <w:color w:val="000000"/>
                <w:szCs w:val="24"/>
              </w:rPr>
              <w:t>個人資料保護相關法令之要求、所屬人員之責任範圍、各種個人資料保護事項之作業程序及應遵守之相關管理措施。</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F35E43">
            <w:pPr>
              <w:pStyle w:val="Textbody"/>
              <w:spacing w:line="360" w:lineRule="exact"/>
              <w:rPr>
                <w:rFonts w:ascii="標楷體" w:eastAsia="標楷體" w:hAnsi="標楷體"/>
                <w:b/>
                <w:bCs/>
                <w:color w:val="000000"/>
                <w:szCs w:val="24"/>
              </w:rPr>
            </w:pPr>
            <w:r>
              <w:rPr>
                <w:rFonts w:ascii="標楷體" w:eastAsia="標楷體" w:hAnsi="標楷體"/>
                <w:b/>
                <w:bCs/>
                <w:color w:val="000000"/>
                <w:szCs w:val="24"/>
              </w:rPr>
              <w:t>十二、資料安全稽核機制</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734B7E">
            <w:pPr>
              <w:pStyle w:val="Textbody"/>
              <w:spacing w:line="360" w:lineRule="exact"/>
              <w:rPr>
                <w:rFonts w:ascii="標楷體" w:eastAsia="標楷體" w:hAnsi="標楷體"/>
                <w:b/>
                <w:color w:val="00000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734B7E">
            <w:pPr>
              <w:pStyle w:val="Textbody"/>
              <w:spacing w:line="360" w:lineRule="exact"/>
              <w:rPr>
                <w:rFonts w:ascii="標楷體" w:eastAsia="標楷體" w:hAnsi="標楷體"/>
                <w:b/>
                <w:color w:val="00000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734B7E">
            <w:pPr>
              <w:pStyle w:val="Textbody"/>
              <w:spacing w:line="360" w:lineRule="exact"/>
              <w:rPr>
                <w:rFonts w:ascii="標楷體" w:eastAsia="標楷體" w:hAnsi="標楷體"/>
                <w:b/>
                <w:color w:val="00000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734B7E">
            <w:pPr>
              <w:pStyle w:val="Textbody"/>
              <w:spacing w:line="360" w:lineRule="exact"/>
              <w:rPr>
                <w:rFonts w:ascii="標楷體" w:eastAsia="標楷體" w:hAnsi="標楷體"/>
                <w:b/>
                <w:color w:val="000000"/>
                <w:szCs w:val="24"/>
              </w:rPr>
            </w:pPr>
          </w:p>
        </w:tc>
      </w:tr>
      <w:tr w:rsidR="00734B7E" w:rsidTr="00734B7E">
        <w:trPr>
          <w:trHeight w:val="1323"/>
        </w:trPr>
        <w:tc>
          <w:tcPr>
            <w:tcW w:w="4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)依本公司業務規模及特性，衡酌經營資源之合理分配，訂定個人資料安全維護</w:t>
            </w:r>
            <w:r>
              <w:rPr>
                <w:rFonts w:ascii="標楷體" w:eastAsia="標楷體" w:hAnsi="標楷體"/>
                <w:color w:val="000000"/>
                <w:szCs w:val="24"/>
              </w:rPr>
              <w:t>稽核</w:t>
            </w:r>
            <w:r>
              <w:rPr>
                <w:rFonts w:ascii="標楷體" w:eastAsia="標楷體" w:hAnsi="標楷體"/>
                <w:szCs w:val="24"/>
              </w:rPr>
              <w:t>機制，並指定適當人員每半年至少進行一次本計畫及處理方法執行情形之檢查？</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810"/>
        </w:trPr>
        <w:tc>
          <w:tcPr>
            <w:tcW w:w="428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(二)將前項檢查結果應向負責人提出報告，並留存相關紀錄，其保存期限至少五年？</w:t>
            </w: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792"/>
        </w:trPr>
        <w:tc>
          <w:tcPr>
            <w:tcW w:w="4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(三)稽核檢查結果發現本計畫及處理方法不符法令或有不符法令之虞者，立即改善？</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792"/>
        </w:trPr>
        <w:tc>
          <w:tcPr>
            <w:tcW w:w="428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jc w:val="both"/>
              <w:rPr>
                <w:rFonts w:eastAsia="標楷體"/>
                <w:color w:val="C9211E"/>
                <w:szCs w:val="24"/>
              </w:rPr>
            </w:pPr>
            <w:r>
              <w:rPr>
                <w:rFonts w:ascii="標楷體" w:eastAsia="標楷體" w:hAnsi="標楷體"/>
                <w:color w:val="C9211E"/>
                <w:szCs w:val="24"/>
              </w:rPr>
              <w:lastRenderedPageBreak/>
              <w:t>(四)非公務機關是否依</w:t>
            </w:r>
            <w:r>
              <w:rPr>
                <w:rFonts w:ascii="DFKaiShu-SB-Estd-BF" w:eastAsia="標楷體" w:hAnsi="DFKaiShu-SB-Estd-BF"/>
                <w:color w:val="C9211E"/>
                <w:szCs w:val="24"/>
              </w:rPr>
              <w:t>中央流行</w:t>
            </w:r>
            <w:proofErr w:type="gramStart"/>
            <w:r>
              <w:rPr>
                <w:rFonts w:ascii="DFKaiShu-SB-Estd-BF" w:eastAsia="標楷體" w:hAnsi="DFKaiShu-SB-Estd-BF"/>
                <w:color w:val="C9211E"/>
                <w:szCs w:val="24"/>
              </w:rPr>
              <w:t>疫</w:t>
            </w:r>
            <w:proofErr w:type="gramEnd"/>
            <w:r>
              <w:rPr>
                <w:rFonts w:ascii="DFKaiShu-SB-Estd-BF" w:eastAsia="標楷體" w:hAnsi="DFKaiShu-SB-Estd-BF"/>
                <w:color w:val="C9211E"/>
                <w:szCs w:val="24"/>
              </w:rPr>
              <w:t>情指揮中心「防疫個人資料稽核指引」第</w:t>
            </w:r>
            <w:r>
              <w:rPr>
                <w:rFonts w:ascii="DFKaiShu-SB-Estd-BF" w:eastAsia="標楷體" w:hAnsi="DFKaiShu-SB-Estd-BF"/>
                <w:color w:val="C9211E"/>
                <w:szCs w:val="24"/>
              </w:rPr>
              <w:t>3</w:t>
            </w:r>
            <w:r>
              <w:rPr>
                <w:rFonts w:ascii="DFKaiShu-SB-Estd-BF" w:eastAsia="標楷體" w:hAnsi="DFKaiShu-SB-Estd-BF"/>
                <w:color w:val="C9211E"/>
                <w:szCs w:val="24"/>
              </w:rPr>
              <w:t>條至第</w:t>
            </w:r>
            <w:r>
              <w:rPr>
                <w:rFonts w:ascii="DFKaiShu-SB-Estd-BF" w:eastAsia="標楷體" w:hAnsi="DFKaiShu-SB-Estd-BF"/>
                <w:color w:val="C9211E"/>
                <w:szCs w:val="24"/>
              </w:rPr>
              <w:t>5</w:t>
            </w:r>
            <w:r>
              <w:rPr>
                <w:rFonts w:ascii="DFKaiShu-SB-Estd-BF" w:eastAsia="標楷體" w:hAnsi="DFKaiShu-SB-Estd-BF"/>
                <w:color w:val="C9211E"/>
                <w:szCs w:val="24"/>
              </w:rPr>
              <w:t>條規定，</w:t>
            </w:r>
            <w:r>
              <w:rPr>
                <w:rFonts w:eastAsia="標楷體"/>
                <w:color w:val="C9211E"/>
                <w:szCs w:val="24"/>
              </w:rPr>
              <w:t>將防疫個人資料稽核併入其現行之個人資料安全維護稽核：每年自行辦理防疫個人資料稽核作業，並製作包含個資管理制度之執行狀況以及稽核後改善計畫之稽核報告？</w:t>
            </w:r>
          </w:p>
          <w:p w:rsidR="00734B7E" w:rsidRDefault="00734B7E">
            <w:pPr>
              <w:pStyle w:val="Textbody"/>
              <w:jc w:val="both"/>
              <w:rPr>
                <w:rFonts w:eastAsia="標楷體"/>
                <w:color w:val="C9211E"/>
                <w:szCs w:val="24"/>
              </w:rPr>
            </w:pPr>
          </w:p>
          <w:p w:rsidR="00734B7E" w:rsidRDefault="00F35E43">
            <w:pPr>
              <w:pStyle w:val="Standard"/>
              <w:jc w:val="both"/>
              <w:rPr>
                <w:rFonts w:eastAsia="標楷體"/>
                <w:color w:val="C9211E"/>
                <w:szCs w:val="24"/>
              </w:rPr>
            </w:pPr>
            <w:r>
              <w:rPr>
                <w:rFonts w:ascii="標楷體" w:eastAsia="標楷體" w:hAnsi="標楷體"/>
                <w:color w:val="C9211E"/>
                <w:szCs w:val="24"/>
              </w:rPr>
              <w:t>地方機關</w:t>
            </w:r>
            <w:r>
              <w:rPr>
                <w:rFonts w:eastAsia="標楷體"/>
                <w:color w:val="C9211E"/>
                <w:szCs w:val="24"/>
              </w:rPr>
              <w:t>依「防疫個人資料稽核指引」第</w:t>
            </w:r>
            <w:r>
              <w:rPr>
                <w:rFonts w:eastAsia="標楷體"/>
                <w:color w:val="C9211E"/>
                <w:szCs w:val="24"/>
              </w:rPr>
              <w:t>3</w:t>
            </w:r>
            <w:r>
              <w:rPr>
                <w:rFonts w:eastAsia="標楷體"/>
                <w:color w:val="C9211E"/>
                <w:szCs w:val="24"/>
              </w:rPr>
              <w:t>條至第</w:t>
            </w:r>
            <w:r>
              <w:rPr>
                <w:rFonts w:eastAsia="標楷體"/>
                <w:color w:val="C9211E"/>
                <w:szCs w:val="24"/>
              </w:rPr>
              <w:t>5</w:t>
            </w:r>
            <w:r>
              <w:rPr>
                <w:rFonts w:eastAsia="標楷體"/>
                <w:color w:val="C9211E"/>
                <w:szCs w:val="24"/>
              </w:rPr>
              <w:t>條規定，應督導非公務機關辦理個人資料安全維護稽核及改善情形。稽核重點應包括：蒐集告知義務（個人資料保護法第</w:t>
            </w:r>
            <w:r>
              <w:rPr>
                <w:rFonts w:eastAsia="標楷體"/>
                <w:color w:val="C9211E"/>
                <w:szCs w:val="24"/>
              </w:rPr>
              <w:t>8</w:t>
            </w:r>
            <w:r>
              <w:rPr>
                <w:rFonts w:eastAsia="標楷體"/>
                <w:color w:val="C9211E"/>
                <w:szCs w:val="24"/>
              </w:rPr>
              <w:t>條及第</w:t>
            </w:r>
            <w:r>
              <w:rPr>
                <w:rFonts w:eastAsia="標楷體"/>
                <w:color w:val="C9211E"/>
                <w:szCs w:val="24"/>
              </w:rPr>
              <w:t>9</w:t>
            </w:r>
            <w:r>
              <w:rPr>
                <w:rFonts w:eastAsia="標楷體"/>
                <w:color w:val="C9211E"/>
                <w:szCs w:val="24"/>
              </w:rPr>
              <w:t>條）、防疫個資保存期限（自蒐集日起</w:t>
            </w:r>
            <w:r>
              <w:rPr>
                <w:rFonts w:eastAsia="標楷體"/>
                <w:color w:val="C9211E"/>
                <w:szCs w:val="24"/>
              </w:rPr>
              <w:t xml:space="preserve"> 28 </w:t>
            </w:r>
            <w:r>
              <w:rPr>
                <w:rFonts w:eastAsia="標楷體"/>
                <w:color w:val="C9211E"/>
                <w:szCs w:val="24"/>
              </w:rPr>
              <w:t>日內）、辦理安全維護事項</w:t>
            </w:r>
            <w:proofErr w:type="gramStart"/>
            <w:r>
              <w:rPr>
                <w:rFonts w:eastAsia="標楷體"/>
                <w:color w:val="C9211E"/>
                <w:szCs w:val="24"/>
              </w:rPr>
              <w:t>（</w:t>
            </w:r>
            <w:proofErr w:type="gramEnd"/>
            <w:r>
              <w:rPr>
                <w:rFonts w:eastAsia="標楷體"/>
                <w:color w:val="C9211E"/>
                <w:szCs w:val="24"/>
              </w:rPr>
              <w:t>安維辦法第</w:t>
            </w:r>
            <w:r>
              <w:rPr>
                <w:rFonts w:eastAsia="標楷體"/>
                <w:color w:val="C9211E"/>
                <w:szCs w:val="24"/>
              </w:rPr>
              <w:t>5</w:t>
            </w:r>
            <w:r>
              <w:rPr>
                <w:rFonts w:eastAsia="標楷體"/>
                <w:color w:val="C9211E"/>
                <w:szCs w:val="24"/>
              </w:rPr>
              <w:t>條至第</w:t>
            </w:r>
            <w:r>
              <w:rPr>
                <w:rFonts w:eastAsia="標楷體"/>
                <w:color w:val="C9211E"/>
                <w:szCs w:val="24"/>
              </w:rPr>
              <w:t>23</w:t>
            </w:r>
            <w:r>
              <w:rPr>
                <w:rFonts w:eastAsia="標楷體"/>
                <w:color w:val="C9211E"/>
                <w:szCs w:val="24"/>
              </w:rPr>
              <w:t>條</w:t>
            </w:r>
            <w:r>
              <w:rPr>
                <w:rFonts w:eastAsia="標楷體"/>
                <w:color w:val="C9211E"/>
                <w:szCs w:val="24"/>
              </w:rPr>
              <w:t>)</w:t>
            </w:r>
            <w:r>
              <w:rPr>
                <w:rFonts w:eastAsia="標楷體"/>
                <w:color w:val="C9211E"/>
                <w:szCs w:val="24"/>
              </w:rPr>
              <w:t>、留存防疫個資之銷毀紀錄</w:t>
            </w:r>
            <w:r>
              <w:rPr>
                <w:rFonts w:eastAsia="標楷體"/>
                <w:color w:val="C9211E"/>
                <w:szCs w:val="24"/>
              </w:rPr>
              <w:t>(</w:t>
            </w:r>
            <w:r>
              <w:rPr>
                <w:rFonts w:eastAsia="標楷體"/>
                <w:color w:val="C9211E"/>
                <w:szCs w:val="24"/>
              </w:rPr>
              <w:t>安維辦法第</w:t>
            </w:r>
            <w:r>
              <w:rPr>
                <w:rFonts w:eastAsia="標楷體"/>
                <w:color w:val="C9211E"/>
                <w:szCs w:val="24"/>
              </w:rPr>
              <w:t>23</w:t>
            </w:r>
            <w:r>
              <w:rPr>
                <w:rFonts w:eastAsia="標楷體"/>
                <w:color w:val="C9211E"/>
                <w:szCs w:val="24"/>
              </w:rPr>
              <w:t>條</w:t>
            </w:r>
            <w:r>
              <w:rPr>
                <w:rFonts w:eastAsia="標楷體"/>
                <w:color w:val="C9211E"/>
                <w:szCs w:val="24"/>
              </w:rPr>
              <w:t>)</w:t>
            </w:r>
            <w:r>
              <w:rPr>
                <w:rFonts w:eastAsia="標楷體"/>
                <w:color w:val="C9211E"/>
                <w:szCs w:val="24"/>
              </w:rPr>
              <w:t>。</w:t>
            </w:r>
          </w:p>
          <w:p w:rsidR="00734B7E" w:rsidRDefault="00734B7E">
            <w:pPr>
              <w:pStyle w:val="Textbody"/>
              <w:jc w:val="both"/>
              <w:rPr>
                <w:rFonts w:ascii="DFKaiShu-SB-Estd-BF" w:eastAsia="標楷體" w:hAnsi="DFKaiShu-SB-Estd-BF" w:hint="eastAsia"/>
                <w:szCs w:val="24"/>
              </w:rPr>
            </w:pPr>
          </w:p>
          <w:p w:rsidR="00734B7E" w:rsidRDefault="00F35E43">
            <w:pPr>
              <w:pStyle w:val="Textbody"/>
              <w:jc w:val="both"/>
              <w:rPr>
                <w:rFonts w:ascii="DFKaiShu-SB-Estd-BF" w:eastAsia="標楷體" w:hAnsi="DFKaiShu-SB-Estd-BF" w:hint="eastAsia"/>
                <w:color w:val="C9211E"/>
                <w:szCs w:val="24"/>
              </w:rPr>
            </w:pPr>
            <w:r>
              <w:rPr>
                <w:rFonts w:ascii="DFKaiShu-SB-Estd-BF" w:eastAsia="標楷體" w:hAnsi="DFKaiShu-SB-Estd-BF"/>
                <w:color w:val="C9211E"/>
                <w:szCs w:val="24"/>
              </w:rPr>
              <w:t>依據嚴重特殊傳染性肺炎中央流行</w:t>
            </w:r>
            <w:proofErr w:type="gramStart"/>
            <w:r>
              <w:rPr>
                <w:rFonts w:ascii="DFKaiShu-SB-Estd-BF" w:eastAsia="標楷體" w:hAnsi="DFKaiShu-SB-Estd-BF"/>
                <w:color w:val="C9211E"/>
                <w:szCs w:val="24"/>
              </w:rPr>
              <w:t>疫</w:t>
            </w:r>
            <w:proofErr w:type="gramEnd"/>
            <w:r>
              <w:rPr>
                <w:rFonts w:ascii="DFKaiShu-SB-Estd-BF" w:eastAsia="標楷體" w:hAnsi="DFKaiShu-SB-Estd-BF"/>
                <w:color w:val="C9211E"/>
                <w:szCs w:val="24"/>
              </w:rPr>
              <w:t>情指揮中心（以下簡稱中央流行</w:t>
            </w:r>
            <w:proofErr w:type="gramStart"/>
            <w:r>
              <w:rPr>
                <w:rFonts w:ascii="DFKaiShu-SB-Estd-BF" w:eastAsia="標楷體" w:hAnsi="DFKaiShu-SB-Estd-BF"/>
                <w:color w:val="C9211E"/>
                <w:szCs w:val="24"/>
              </w:rPr>
              <w:t>疫</w:t>
            </w:r>
            <w:proofErr w:type="gramEnd"/>
            <w:r>
              <w:rPr>
                <w:rFonts w:ascii="DFKaiShu-SB-Estd-BF" w:eastAsia="標楷體" w:hAnsi="DFKaiShu-SB-Estd-BF"/>
                <w:color w:val="C9211E"/>
                <w:szCs w:val="24"/>
              </w:rPr>
              <w:t>情指揮中心）</w:t>
            </w:r>
            <w:r>
              <w:rPr>
                <w:rFonts w:ascii="DFKaiShu-SB-Estd-BF" w:eastAsia="標楷體" w:hAnsi="DFKaiShu-SB-Estd-BF"/>
                <w:color w:val="C9211E"/>
                <w:szCs w:val="24"/>
              </w:rPr>
              <w:t>111</w:t>
            </w:r>
            <w:r>
              <w:rPr>
                <w:rFonts w:ascii="DFKaiShu-SB-Estd-BF" w:eastAsia="標楷體" w:hAnsi="DFKaiShu-SB-Estd-BF"/>
                <w:color w:val="C9211E"/>
                <w:szCs w:val="24"/>
              </w:rPr>
              <w:t>年</w:t>
            </w:r>
            <w:r>
              <w:rPr>
                <w:rFonts w:ascii="DFKaiShu-SB-Estd-BF" w:eastAsia="標楷體" w:hAnsi="DFKaiShu-SB-Estd-BF"/>
                <w:color w:val="C9211E"/>
                <w:szCs w:val="24"/>
              </w:rPr>
              <w:t>8</w:t>
            </w:r>
            <w:r>
              <w:rPr>
                <w:rFonts w:ascii="DFKaiShu-SB-Estd-BF" w:eastAsia="標楷體" w:hAnsi="DFKaiShu-SB-Estd-BF"/>
                <w:color w:val="C9211E"/>
                <w:szCs w:val="24"/>
              </w:rPr>
              <w:t>月</w:t>
            </w:r>
            <w:r>
              <w:rPr>
                <w:rFonts w:ascii="DFKaiShu-SB-Estd-BF" w:eastAsia="標楷體" w:hAnsi="DFKaiShu-SB-Estd-BF"/>
                <w:color w:val="C9211E"/>
                <w:szCs w:val="24"/>
              </w:rPr>
              <w:t>3</w:t>
            </w:r>
            <w:r>
              <w:rPr>
                <w:rFonts w:ascii="DFKaiShu-SB-Estd-BF" w:eastAsia="標楷體" w:hAnsi="DFKaiShu-SB-Estd-BF"/>
                <w:color w:val="C9211E"/>
                <w:szCs w:val="24"/>
              </w:rPr>
              <w:t>日肺中指字第</w:t>
            </w:r>
            <w:r>
              <w:rPr>
                <w:rFonts w:ascii="DFKaiShu-SB-Estd-BF" w:eastAsia="標楷體" w:hAnsi="DFKaiShu-SB-Estd-BF"/>
                <w:color w:val="C9211E"/>
                <w:szCs w:val="24"/>
              </w:rPr>
              <w:t>1114300137</w:t>
            </w:r>
            <w:r>
              <w:rPr>
                <w:rFonts w:ascii="DFKaiShu-SB-Estd-BF" w:eastAsia="標楷體" w:hAnsi="DFKaiShu-SB-Estd-BF"/>
                <w:color w:val="C9211E"/>
                <w:szCs w:val="24"/>
              </w:rPr>
              <w:t>號函辦理。</w:t>
            </w: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F35E43">
            <w:pPr>
              <w:pStyle w:val="Textbody"/>
              <w:spacing w:line="360" w:lineRule="exact"/>
              <w:rPr>
                <w:rFonts w:ascii="標楷體" w:eastAsia="標楷體" w:hAnsi="標楷體"/>
                <w:b/>
                <w:bCs/>
                <w:color w:val="000000"/>
                <w:szCs w:val="24"/>
              </w:rPr>
            </w:pPr>
            <w:r>
              <w:rPr>
                <w:rFonts w:ascii="標楷體" w:eastAsia="標楷體" w:hAnsi="標楷體"/>
                <w:b/>
                <w:bCs/>
                <w:color w:val="000000"/>
                <w:szCs w:val="24"/>
              </w:rPr>
              <w:t>十三、使用紀錄、軌跡資料及證據保存</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734B7E">
            <w:pPr>
              <w:pStyle w:val="Textbody"/>
              <w:spacing w:line="360" w:lineRule="exact"/>
              <w:rPr>
                <w:rFonts w:ascii="標楷體" w:eastAsia="標楷體" w:hAnsi="標楷體"/>
                <w:b/>
                <w:color w:val="00000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734B7E">
            <w:pPr>
              <w:pStyle w:val="Textbody"/>
              <w:spacing w:line="360" w:lineRule="exact"/>
              <w:rPr>
                <w:rFonts w:ascii="標楷體" w:eastAsia="標楷體" w:hAnsi="標楷體"/>
                <w:b/>
                <w:color w:val="00000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734B7E">
            <w:pPr>
              <w:pStyle w:val="Textbody"/>
              <w:spacing w:line="360" w:lineRule="exact"/>
              <w:rPr>
                <w:rFonts w:ascii="標楷體" w:eastAsia="標楷體" w:hAnsi="標楷體"/>
                <w:b/>
                <w:color w:val="00000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vAlign w:val="center"/>
          </w:tcPr>
          <w:p w:rsidR="00734B7E" w:rsidRDefault="00734B7E">
            <w:pPr>
              <w:pStyle w:val="Textbody"/>
              <w:spacing w:line="360" w:lineRule="exact"/>
              <w:rPr>
                <w:rFonts w:ascii="標楷體" w:eastAsia="標楷體" w:hAnsi="標楷體"/>
                <w:b/>
                <w:color w:val="000000"/>
                <w:szCs w:val="24"/>
              </w:rPr>
            </w:pPr>
          </w:p>
        </w:tc>
      </w:tr>
      <w:tr w:rsidR="00734B7E" w:rsidTr="00734B7E">
        <w:trPr>
          <w:trHeight w:val="936"/>
        </w:trPr>
        <w:tc>
          <w:tcPr>
            <w:tcW w:w="4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)依執行本計畫及處理方法所定各種個人資料保護機制、程序及措施，記錄其個人資料使用情況，留存軌跡資料或相關證據？</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Standard"/>
              <w:rPr>
                <w:rFonts w:ascii="標楷體" w:eastAsia="標楷體" w:hAnsi="標楷體"/>
                <w:color w:val="000000"/>
                <w:szCs w:val="24"/>
              </w:rPr>
            </w:pPr>
          </w:p>
        </w:tc>
      </w:tr>
      <w:tr w:rsidR="00734B7E" w:rsidTr="00734B7E">
        <w:trPr>
          <w:trHeight w:val="936"/>
        </w:trPr>
        <w:tc>
          <w:tcPr>
            <w:tcW w:w="428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(二)證據或紀錄之保存期限？</w:t>
            </w:r>
          </w:p>
          <w:p w:rsidR="00734B7E" w:rsidRDefault="00F35E43">
            <w:pPr>
              <w:pStyle w:val="ITEM1620"/>
              <w:spacing w:line="360" w:lineRule="exact"/>
              <w:rPr>
                <w:rFonts w:ascii="標楷體" w:eastAsia="標楷體" w:hAnsi="標楷體"/>
              </w:rPr>
            </w:pPr>
            <w:r>
              <w:rPr>
                <w:rFonts w:ascii="標楷體" w:eastAsia="標楷體" w:hAnsi="標楷體"/>
                <w:color w:val="000000"/>
              </w:rPr>
              <w:t>1、軌跡資料、相關證據及紀錄，應至少留存五年。但法令另有規定或契約另有約定者，不在此限。</w:t>
            </w:r>
          </w:p>
          <w:p w:rsidR="00734B7E" w:rsidRDefault="00F35E43">
            <w:pPr>
              <w:pStyle w:val="ITEM1620"/>
              <w:spacing w:line="360" w:lineRule="exact"/>
              <w:rPr>
                <w:rFonts w:ascii="標楷體" w:eastAsia="標楷體" w:hAnsi="標楷體"/>
              </w:rPr>
            </w:pPr>
            <w:r>
              <w:rPr>
                <w:rFonts w:ascii="標楷體" w:eastAsia="標楷體" w:hAnsi="標楷體"/>
                <w:color w:val="000000"/>
              </w:rPr>
              <w:t>2、稽核</w:t>
            </w:r>
            <w:r>
              <w:rPr>
                <w:rFonts w:ascii="標楷體" w:eastAsia="標楷體" w:hAnsi="標楷體"/>
              </w:rPr>
              <w:t>檢查結果應向負責人提出報告，並留存相關紀錄，其保存期限至少五年。</w:t>
            </w:r>
          </w:p>
          <w:p w:rsidR="00734B7E" w:rsidRDefault="00F35E43">
            <w:pPr>
              <w:pStyle w:val="ITEM1620"/>
              <w:spacing w:line="360" w:lineRule="exact"/>
              <w:jc w:val="both"/>
              <w:rPr>
                <w:rFonts w:ascii="標楷體" w:eastAsia="標楷體" w:hAnsi="標楷體"/>
                <w:color w:val="000000"/>
                <w:szCs w:val="24"/>
              </w:rPr>
            </w:pPr>
            <w:r>
              <w:rPr>
                <w:rFonts w:ascii="標楷體" w:eastAsia="標楷體" w:hAnsi="標楷體"/>
                <w:color w:val="000000"/>
                <w:szCs w:val="24"/>
              </w:rPr>
              <w:t>3、個人資料業務終止後，其保有之個人資料不得繼續使用，應依下列方式處理，並留存相關紀錄，其保存期限至少五年。</w:t>
            </w: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4B7E" w:rsidRDefault="00734B7E">
            <w:pPr>
              <w:pStyle w:val="Textbody"/>
              <w:spacing w:line="360" w:lineRule="exact"/>
              <w:rPr>
                <w:rFonts w:ascii="標楷體" w:eastAsia="標楷體" w:hAnsi="標楷體"/>
                <w:szCs w:val="24"/>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rPr>
                <w:rFonts w:ascii="標楷體" w:eastAsia="標楷體" w:hAnsi="標楷體"/>
                <w:b/>
                <w:bCs/>
                <w:color w:val="000000"/>
                <w:szCs w:val="24"/>
              </w:rPr>
            </w:pPr>
            <w:r>
              <w:rPr>
                <w:rFonts w:ascii="標楷體" w:eastAsia="標楷體" w:hAnsi="標楷體"/>
                <w:b/>
                <w:bCs/>
                <w:color w:val="000000"/>
                <w:szCs w:val="24"/>
              </w:rPr>
              <w:lastRenderedPageBreak/>
              <w:t>十四、整體持續改善</w:t>
            </w: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r>
      <w:tr w:rsidR="00734B7E" w:rsidTr="00734B7E">
        <w:trPr>
          <w:trHeight w:val="784"/>
        </w:trPr>
        <w:tc>
          <w:tcPr>
            <w:tcW w:w="4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w:t>
            </w:r>
            <w:proofErr w:type="gramStart"/>
            <w:r>
              <w:rPr>
                <w:rFonts w:ascii="標楷體" w:eastAsia="標楷體" w:hAnsi="標楷體"/>
                <w:szCs w:val="24"/>
              </w:rPr>
              <w:t>一</w:t>
            </w:r>
            <w:proofErr w:type="gramEnd"/>
            <w:r>
              <w:rPr>
                <w:rFonts w:ascii="標楷體" w:eastAsia="標楷體" w:hAnsi="標楷體"/>
                <w:szCs w:val="24"/>
              </w:rPr>
              <w:t>)依公司（商號）之規模、特性、保有個人資料之性質及數量等事項，訂定適當之本計畫及處理方法？</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r>
      <w:tr w:rsidR="00734B7E" w:rsidTr="00734B7E">
        <w:trPr>
          <w:trHeight w:val="349"/>
        </w:trPr>
        <w:tc>
          <w:tcPr>
            <w:tcW w:w="4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(二)隨時參酌業務及本公司</w:t>
            </w:r>
            <w:proofErr w:type="gramStart"/>
            <w:r>
              <w:rPr>
                <w:rFonts w:ascii="標楷體" w:eastAsia="標楷體" w:hAnsi="標楷體"/>
                <w:szCs w:val="24"/>
              </w:rPr>
              <w:t>所訂安維</w:t>
            </w:r>
            <w:proofErr w:type="gramEnd"/>
            <w:r>
              <w:rPr>
                <w:rFonts w:ascii="標楷體" w:eastAsia="標楷體" w:hAnsi="標楷體"/>
                <w:szCs w:val="24"/>
              </w:rPr>
              <w:t>計畫及處理方法執行狀況、社會輿情、技術發展及相關</w:t>
            </w:r>
            <w:proofErr w:type="gramStart"/>
            <w:r>
              <w:rPr>
                <w:rFonts w:ascii="標楷體" w:eastAsia="標楷體" w:hAnsi="標楷體"/>
                <w:szCs w:val="24"/>
              </w:rPr>
              <w:t>法規訂修等</w:t>
            </w:r>
            <w:proofErr w:type="gramEnd"/>
            <w:r>
              <w:rPr>
                <w:rFonts w:ascii="標楷體" w:eastAsia="標楷體" w:hAnsi="標楷體"/>
                <w:szCs w:val="24"/>
              </w:rPr>
              <w:t>因素，檢討所定安維計畫及處理方法，必要時予以修正？於規定時間內將修正後之安維計畫及處理方法報請所在地直轄市、縣（市）主管機關備查？</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b/>
                <w:bCs/>
                <w:color w:val="000000"/>
                <w:szCs w:val="24"/>
              </w:rPr>
            </w:pPr>
            <w:r>
              <w:rPr>
                <w:rFonts w:ascii="標楷體" w:eastAsia="標楷體" w:hAnsi="標楷體"/>
                <w:b/>
                <w:bCs/>
                <w:color w:val="000000"/>
                <w:szCs w:val="24"/>
              </w:rPr>
              <w:t>十五、 個人資料業務終止後個人資料處理方法</w:t>
            </w: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14"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473"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c>
          <w:tcPr>
            <w:tcW w:w="3720" w:type="dxa"/>
            <w:tcBorders>
              <w:left w:val="single" w:sz="4" w:space="0" w:color="000000"/>
              <w:bottom w:val="single" w:sz="4" w:space="0" w:color="000000"/>
              <w:right w:val="single" w:sz="4" w:space="0" w:color="000000"/>
            </w:tcBorders>
            <w:shd w:val="clear" w:color="auto" w:fill="E6E905"/>
            <w:tcMar>
              <w:top w:w="0" w:type="dxa"/>
              <w:left w:w="108" w:type="dxa"/>
              <w:bottom w:w="0" w:type="dxa"/>
              <w:right w:w="108" w:type="dxa"/>
            </w:tcMar>
          </w:tcPr>
          <w:p w:rsidR="00734B7E" w:rsidRDefault="00734B7E">
            <w:pPr>
              <w:pStyle w:val="Textbody"/>
              <w:spacing w:line="360" w:lineRule="exact"/>
              <w:rPr>
                <w:rFonts w:ascii="標楷體" w:eastAsia="標楷體" w:hAnsi="標楷體"/>
                <w:b/>
                <w:color w:val="000000"/>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color w:val="000000"/>
                <w:szCs w:val="24"/>
              </w:rPr>
              <w:t>針對個人資料之銷毁、移轉、刪除、停止處理或利用，</w:t>
            </w:r>
            <w:r>
              <w:rPr>
                <w:rFonts w:ascii="新細明體" w:eastAsia="標楷體" w:hAnsi="新細明體"/>
                <w:color w:val="000000"/>
                <w:szCs w:val="24"/>
              </w:rPr>
              <w:t>其處理方式及</w:t>
            </w:r>
            <w:r>
              <w:rPr>
                <w:rFonts w:ascii="標楷體" w:eastAsia="標楷體" w:hAnsi="標楷體"/>
                <w:color w:val="000000"/>
                <w:szCs w:val="24"/>
              </w:rPr>
              <w:t>應</w:t>
            </w:r>
            <w:r>
              <w:rPr>
                <w:rFonts w:ascii="標楷體" w:eastAsia="標楷體" w:hAnsi="標楷體"/>
                <w:color w:val="202124"/>
                <w:szCs w:val="24"/>
              </w:rPr>
              <w:t>紀載事項為</w:t>
            </w:r>
            <w:r>
              <w:rPr>
                <w:rFonts w:ascii="新細明體" w:eastAsia="標楷體" w:hAnsi="新細明體"/>
                <w:color w:val="202124"/>
                <w:szCs w:val="24"/>
              </w:rPr>
              <w:t>？</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(一)</w:t>
            </w:r>
            <w:proofErr w:type="gramStart"/>
            <w:r>
              <w:rPr>
                <w:rFonts w:ascii="標楷體" w:eastAsia="標楷體" w:hAnsi="標楷體"/>
                <w:szCs w:val="24"/>
              </w:rPr>
              <w:t>個</w:t>
            </w:r>
            <w:proofErr w:type="gramEnd"/>
            <w:r>
              <w:rPr>
                <w:rFonts w:ascii="標楷體" w:eastAsia="標楷體" w:hAnsi="標楷體"/>
                <w:szCs w:val="24"/>
              </w:rPr>
              <w:t>資銷毀之</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1處理方式</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2</w:t>
            </w:r>
            <w:proofErr w:type="gramStart"/>
            <w:r>
              <w:rPr>
                <w:rFonts w:ascii="標楷體" w:eastAsia="標楷體" w:hAnsi="標楷體"/>
                <w:color w:val="000000"/>
                <w:szCs w:val="24"/>
              </w:rPr>
              <w:t>應</w:t>
            </w:r>
            <w:r>
              <w:rPr>
                <w:rFonts w:ascii="標楷體" w:eastAsia="標楷體" w:hAnsi="標楷體"/>
                <w:color w:val="202124"/>
                <w:szCs w:val="24"/>
              </w:rPr>
              <w:t>紀載</w:t>
            </w:r>
            <w:proofErr w:type="gramEnd"/>
            <w:r>
              <w:rPr>
                <w:rFonts w:ascii="標楷體" w:eastAsia="標楷體" w:hAnsi="標楷體"/>
                <w:color w:val="202124"/>
                <w:szCs w:val="24"/>
              </w:rPr>
              <w:t>事項為</w:t>
            </w:r>
            <w:r>
              <w:rPr>
                <w:rFonts w:ascii="標楷體" w:eastAsia="標楷體" w:hAnsi="標楷體"/>
                <w:szCs w:val="24"/>
              </w:rPr>
              <w:t>：銷毀之方法、時間、地點及證明銷毀之方式。</w:t>
            </w: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(二)</w:t>
            </w:r>
            <w:proofErr w:type="gramStart"/>
            <w:r>
              <w:rPr>
                <w:rFonts w:ascii="標楷體" w:eastAsia="標楷體" w:hAnsi="標楷體"/>
                <w:szCs w:val="24"/>
              </w:rPr>
              <w:t>個</w:t>
            </w:r>
            <w:proofErr w:type="gramEnd"/>
            <w:r>
              <w:rPr>
                <w:rFonts w:ascii="標楷體" w:eastAsia="標楷體" w:hAnsi="標楷體"/>
                <w:szCs w:val="24"/>
              </w:rPr>
              <w:t>資移轉之</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1.處理方式</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2.</w:t>
            </w:r>
            <w:proofErr w:type="gramStart"/>
            <w:r>
              <w:rPr>
                <w:rFonts w:ascii="標楷體" w:eastAsia="標楷體" w:hAnsi="標楷體"/>
                <w:color w:val="000000"/>
                <w:szCs w:val="24"/>
              </w:rPr>
              <w:t>應</w:t>
            </w:r>
            <w:r>
              <w:rPr>
                <w:rFonts w:ascii="標楷體" w:eastAsia="標楷體" w:hAnsi="標楷體"/>
                <w:color w:val="202124"/>
                <w:szCs w:val="24"/>
              </w:rPr>
              <w:t>紀載</w:t>
            </w:r>
            <w:proofErr w:type="gramEnd"/>
            <w:r>
              <w:rPr>
                <w:rFonts w:ascii="標楷體" w:eastAsia="標楷體" w:hAnsi="標楷體"/>
                <w:color w:val="202124"/>
                <w:szCs w:val="24"/>
              </w:rPr>
              <w:t>事項為</w:t>
            </w:r>
            <w:r>
              <w:rPr>
                <w:rFonts w:ascii="標楷體" w:eastAsia="標楷體" w:hAnsi="標楷體"/>
                <w:szCs w:val="24"/>
              </w:rPr>
              <w:t>：移轉之原因、對象、方法、時間、地點及受移轉對象得保有該項個人資料之合法依據。</w:t>
            </w: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(三)刪除、停止處理或利用個人資料之</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1.處理方式</w:t>
            </w:r>
          </w:p>
          <w:p w:rsidR="00734B7E" w:rsidRDefault="00F35E43">
            <w:pPr>
              <w:pStyle w:val="Textbody"/>
              <w:spacing w:line="360" w:lineRule="exact"/>
              <w:jc w:val="both"/>
              <w:rPr>
                <w:rFonts w:ascii="標楷體" w:eastAsia="標楷體" w:hAnsi="標楷體"/>
                <w:szCs w:val="24"/>
              </w:rPr>
            </w:pPr>
            <w:r>
              <w:rPr>
                <w:rFonts w:ascii="標楷體" w:eastAsia="標楷體" w:hAnsi="標楷體"/>
                <w:szCs w:val="24"/>
              </w:rPr>
              <w:t>2.</w:t>
            </w:r>
            <w:proofErr w:type="gramStart"/>
            <w:r>
              <w:rPr>
                <w:rFonts w:ascii="標楷體" w:eastAsia="標楷體" w:hAnsi="標楷體"/>
                <w:color w:val="000000"/>
                <w:szCs w:val="24"/>
              </w:rPr>
              <w:t>應</w:t>
            </w:r>
            <w:r>
              <w:rPr>
                <w:rFonts w:ascii="標楷體" w:eastAsia="標楷體" w:hAnsi="標楷體"/>
                <w:color w:val="202124"/>
                <w:szCs w:val="24"/>
              </w:rPr>
              <w:t>紀載</w:t>
            </w:r>
            <w:proofErr w:type="gramEnd"/>
            <w:r>
              <w:rPr>
                <w:rFonts w:ascii="標楷體" w:eastAsia="標楷體" w:hAnsi="標楷體"/>
                <w:color w:val="202124"/>
                <w:szCs w:val="24"/>
              </w:rPr>
              <w:t>事項為</w:t>
            </w:r>
            <w:r>
              <w:rPr>
                <w:rFonts w:ascii="標楷體" w:eastAsia="標楷體" w:hAnsi="標楷體"/>
                <w:szCs w:val="24"/>
              </w:rPr>
              <w:t>：刪除、停止處理或利用之方法、時間或地點。</w:t>
            </w: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r>
      <w:tr w:rsidR="00734B7E" w:rsidTr="00734B7E">
        <w:trPr>
          <w:trHeight w:val="349"/>
        </w:trPr>
        <w:tc>
          <w:tcPr>
            <w:tcW w:w="428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F35E43">
            <w:pPr>
              <w:pStyle w:val="Textbody"/>
              <w:jc w:val="both"/>
              <w:rPr>
                <w:rFonts w:ascii="微軟正黑體" w:eastAsia="微軟正黑體" w:hAnsi="微軟正黑體"/>
                <w:szCs w:val="24"/>
              </w:rPr>
            </w:pPr>
            <w:r>
              <w:rPr>
                <w:rStyle w:val="a9"/>
                <w:rFonts w:ascii="標楷體" w:eastAsia="標楷體" w:hAnsi="標楷體" w:cs="夹发砰-WinCharSetFFFF-H, '''Arial"/>
                <w:i w:val="0"/>
                <w:iCs w:val="0"/>
                <w:color w:val="000000"/>
                <w:kern w:val="0"/>
              </w:rPr>
              <w:t>(四)</w:t>
            </w:r>
            <w:r>
              <w:rPr>
                <w:rStyle w:val="a9"/>
                <w:rFonts w:ascii="標楷體" w:eastAsia="標楷體" w:hAnsi="標楷體" w:cs="標楷體"/>
                <w:i w:val="0"/>
                <w:iCs w:val="0"/>
                <w:color w:val="000000"/>
                <w:kern w:val="0"/>
              </w:rPr>
              <w:t>委託他人執行個人資料報廢、</w:t>
            </w:r>
            <w:proofErr w:type="gramStart"/>
            <w:r>
              <w:rPr>
                <w:rStyle w:val="a9"/>
                <w:rFonts w:ascii="標楷體" w:eastAsia="標楷體" w:hAnsi="標楷體" w:cs="新細明體, PMingLiU"/>
                <w:i w:val="0"/>
                <w:iCs w:val="0"/>
                <w:color w:val="000000"/>
                <w:kern w:val="0"/>
              </w:rPr>
              <w:t>汰</w:t>
            </w:r>
            <w:proofErr w:type="gramEnd"/>
            <w:r>
              <w:rPr>
                <w:rStyle w:val="a9"/>
                <w:rFonts w:ascii="標楷體" w:eastAsia="標楷體" w:hAnsi="標楷體" w:cs="新細明體, PMingLiU"/>
                <w:i w:val="0"/>
                <w:iCs w:val="0"/>
                <w:color w:val="000000"/>
                <w:kern w:val="0"/>
              </w:rPr>
              <w:t>換</w:t>
            </w:r>
            <w:r>
              <w:rPr>
                <w:rStyle w:val="a9"/>
                <w:rFonts w:ascii="標楷體" w:eastAsia="標楷體" w:hAnsi="標楷體" w:cs="標楷體"/>
                <w:i w:val="0"/>
                <w:iCs w:val="0"/>
                <w:color w:val="000000"/>
                <w:kern w:val="0"/>
              </w:rPr>
              <w:t>或轉作其他用途</w:t>
            </w:r>
            <w:r>
              <w:rPr>
                <w:rStyle w:val="a9"/>
                <w:rFonts w:ascii="標楷體" w:eastAsia="標楷體" w:hAnsi="標楷體" w:cs="新細明體, PMingLiU"/>
                <w:i w:val="0"/>
                <w:iCs w:val="0"/>
                <w:color w:val="000000"/>
                <w:kern w:val="0"/>
              </w:rPr>
              <w:t>者</w:t>
            </w:r>
            <w:r>
              <w:rPr>
                <w:rStyle w:val="a9"/>
                <w:rFonts w:ascii="標楷體" w:eastAsia="標楷體" w:hAnsi="標楷體" w:cs="標楷體"/>
                <w:i w:val="0"/>
                <w:iCs w:val="0"/>
                <w:color w:val="000000"/>
                <w:kern w:val="0"/>
              </w:rPr>
              <w:t>，是否遵守本項規定辦</w:t>
            </w:r>
            <w:r>
              <w:rPr>
                <w:rStyle w:val="a9"/>
                <w:rFonts w:ascii="標楷體" w:eastAsia="標楷體" w:hAnsi="標楷體" w:cs="夹发砰-WinCharSetFFFF-H, '''Arial"/>
                <w:i w:val="0"/>
                <w:iCs w:val="0"/>
                <w:color w:val="000000"/>
                <w:kern w:val="0"/>
              </w:rPr>
              <w:t>理?</w:t>
            </w:r>
            <w:r>
              <w:rPr>
                <w:rStyle w:val="a9"/>
                <w:rFonts w:ascii="標楷體" w:eastAsia="標楷體" w:hAnsi="標楷體" w:cs="夹发砰-WinCharSetFFFF-H, '''Arial"/>
                <w:b/>
                <w:bCs/>
                <w:i w:val="0"/>
                <w:iCs w:val="0"/>
                <w:color w:val="FFFFFF"/>
                <w:kern w:val="0"/>
              </w:rPr>
              <w:t>(</w:t>
            </w: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1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47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c>
          <w:tcPr>
            <w:tcW w:w="372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4B7E" w:rsidRDefault="00734B7E">
            <w:pPr>
              <w:pStyle w:val="Textbody"/>
              <w:spacing w:line="360" w:lineRule="exact"/>
              <w:rPr>
                <w:rFonts w:ascii="標楷體" w:eastAsia="標楷體" w:hAnsi="標楷體"/>
                <w:b/>
                <w:szCs w:val="24"/>
              </w:rPr>
            </w:pPr>
          </w:p>
        </w:tc>
      </w:tr>
    </w:tbl>
    <w:p w:rsidR="00734B7E" w:rsidRDefault="00F35E43">
      <w:pPr>
        <w:pStyle w:val="Textbody"/>
        <w:spacing w:line="480" w:lineRule="exact"/>
        <w:rPr>
          <w:rFonts w:ascii="標楷體" w:eastAsia="標楷體" w:hAnsi="標楷體"/>
          <w:szCs w:val="24"/>
        </w:rPr>
      </w:pPr>
      <w:r>
        <w:rPr>
          <w:rFonts w:ascii="標楷體" w:eastAsia="標楷體" w:hAnsi="標楷體"/>
          <w:szCs w:val="24"/>
        </w:rPr>
        <w:t>公司名稱：</w:t>
      </w:r>
      <w:r>
        <w:rPr>
          <w:rFonts w:ascii="標楷體" w:eastAsia="標楷體" w:hAnsi="標楷體"/>
          <w:sz w:val="26"/>
          <w:szCs w:val="26"/>
        </w:rPr>
        <w:t xml:space="preserve">              </w:t>
      </w:r>
      <w:r w:rsidR="00DC575A">
        <w:rPr>
          <w:rFonts w:ascii="標楷體" w:eastAsia="標楷體" w:hAnsi="標楷體"/>
          <w:sz w:val="26"/>
          <w:szCs w:val="26"/>
        </w:rPr>
        <w:t xml:space="preserve">   (簽章)</w:t>
      </w:r>
    </w:p>
    <w:p w:rsidR="00734B7E" w:rsidRDefault="00F35E43">
      <w:pPr>
        <w:pStyle w:val="Textbody"/>
        <w:spacing w:line="480" w:lineRule="exact"/>
        <w:rPr>
          <w:rFonts w:ascii="標楷體" w:eastAsia="標楷體" w:hAnsi="標楷體"/>
          <w:sz w:val="26"/>
          <w:szCs w:val="26"/>
        </w:rPr>
      </w:pPr>
      <w:r>
        <w:rPr>
          <w:rFonts w:ascii="標楷體" w:eastAsia="標楷體" w:hAnsi="標楷體"/>
          <w:sz w:val="26"/>
          <w:szCs w:val="26"/>
        </w:rPr>
        <w:t xml:space="preserve">個人資料專責管理人簽章：        </w:t>
      </w:r>
    </w:p>
    <w:p w:rsidR="00734B7E" w:rsidRDefault="00734B7E">
      <w:pPr>
        <w:pStyle w:val="Textbody"/>
        <w:spacing w:line="480" w:lineRule="exact"/>
        <w:rPr>
          <w:rFonts w:ascii="標楷體" w:eastAsia="標楷體" w:hAnsi="標楷體"/>
          <w:szCs w:val="24"/>
        </w:rPr>
      </w:pPr>
    </w:p>
    <w:sectPr w:rsidR="00734B7E" w:rsidSect="00734B7E">
      <w:footerReference w:type="default" r:id="rId7"/>
      <w:pgSz w:w="11906" w:h="16838"/>
      <w:pgMar w:top="851" w:right="1121" w:bottom="1134" w:left="1485" w:header="720"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C54" w:rsidRDefault="00CF6C54" w:rsidP="00734B7E">
      <w:r>
        <w:separator/>
      </w:r>
    </w:p>
  </w:endnote>
  <w:endnote w:type="continuationSeparator" w:id="0">
    <w:p w:rsidR="00CF6C54" w:rsidRDefault="00CF6C54" w:rsidP="00734B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charset w:val="00"/>
    <w:family w:val="swiss"/>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PMingLiU">
    <w:charset w:val="00"/>
    <w:family w:val="roman"/>
    <w:pitch w:val="variable"/>
    <w:sig w:usb0="00000000" w:usb1="00000000" w:usb2="00000000" w:usb3="00000000" w:csb0="00000000" w:csb1="00000000"/>
  </w:font>
  <w:font w:name="夹发砰-WinCharSetFFFF-H, '''Arial">
    <w:charset w:val="00"/>
    <w:family w:val="auto"/>
    <w:pitch w:val="default"/>
    <w:sig w:usb0="00000000" w:usb1="00000000" w:usb2="00000000" w:usb3="00000000" w:csb0="00000000" w:csb1="00000000"/>
  </w:font>
  <w:font w:name="DFKaiShu-SB-Estd-BF">
    <w:altName w:val="Times New Roman"/>
    <w:charset w:val="00"/>
    <w:family w:val="roman"/>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7E" w:rsidRDefault="005C6C86">
    <w:pPr>
      <w:pStyle w:val="Footer"/>
      <w:jc w:val="center"/>
    </w:pPr>
    <w:fldSimple w:instr=" PAGE ">
      <w:r w:rsidR="009F688C">
        <w:rPr>
          <w:noProof/>
        </w:rPr>
        <w:t>8</w:t>
      </w:r>
    </w:fldSimple>
  </w:p>
  <w:p w:rsidR="00734B7E" w:rsidRDefault="00734B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C54" w:rsidRDefault="00CF6C54" w:rsidP="00734B7E">
      <w:r w:rsidRPr="00734B7E">
        <w:rPr>
          <w:color w:val="000000"/>
        </w:rPr>
        <w:separator/>
      </w:r>
    </w:p>
  </w:footnote>
  <w:footnote w:type="continuationSeparator" w:id="0">
    <w:p w:rsidR="00CF6C54" w:rsidRDefault="00CF6C54" w:rsidP="00734B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74DB1"/>
    <w:multiLevelType w:val="multilevel"/>
    <w:tmpl w:val="894EF12A"/>
    <w:styleLink w:val="WWNum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
    <w:nsid w:val="3EB868BE"/>
    <w:multiLevelType w:val="multilevel"/>
    <w:tmpl w:val="0250FCCC"/>
    <w:styleLink w:val="WWNum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
    <w:nsid w:val="49F5060D"/>
    <w:multiLevelType w:val="multilevel"/>
    <w:tmpl w:val="B96C0822"/>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nsid w:val="7490108A"/>
    <w:multiLevelType w:val="multilevel"/>
    <w:tmpl w:val="814488DE"/>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autoHyphenation/>
  <w:characterSpacingControl w:val="doNotCompress"/>
  <w:hdrShapeDefaults>
    <o:shapedefaults v:ext="edit" spidmax="5122"/>
  </w:hdrShapeDefaults>
  <w:footnotePr>
    <w:footnote w:id="-1"/>
    <w:footnote w:id="0"/>
  </w:footnotePr>
  <w:endnotePr>
    <w:endnote w:id="-1"/>
    <w:endnote w:id="0"/>
  </w:endnotePr>
  <w:compat>
    <w:useFELayout/>
  </w:compat>
  <w:rsids>
    <w:rsidRoot w:val="00734B7E"/>
    <w:rsid w:val="003D470C"/>
    <w:rsid w:val="005C6C86"/>
    <w:rsid w:val="00734B7E"/>
    <w:rsid w:val="009F688C"/>
    <w:rsid w:val="00CF6C54"/>
    <w:rsid w:val="00DC575A"/>
    <w:rsid w:val="00F35E4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C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734B7E"/>
    <w:pPr>
      <w:widowControl/>
    </w:pPr>
  </w:style>
  <w:style w:type="paragraph" w:customStyle="1" w:styleId="Heading">
    <w:name w:val="Heading"/>
    <w:basedOn w:val="Standard"/>
    <w:next w:val="Textbody"/>
    <w:rsid w:val="00734B7E"/>
    <w:pPr>
      <w:keepNext/>
      <w:spacing w:before="240" w:after="120"/>
    </w:pPr>
    <w:rPr>
      <w:rFonts w:ascii="Liberation Sans" w:eastAsia="微軟正黑體" w:hAnsi="Liberation Sans" w:cs="Lucida Sans"/>
      <w:sz w:val="28"/>
      <w:szCs w:val="28"/>
    </w:rPr>
  </w:style>
  <w:style w:type="paragraph" w:customStyle="1" w:styleId="Textbody">
    <w:name w:val="Text body"/>
    <w:rsid w:val="00734B7E"/>
  </w:style>
  <w:style w:type="paragraph" w:styleId="a3">
    <w:name w:val="List"/>
    <w:basedOn w:val="Textbody"/>
    <w:rsid w:val="00734B7E"/>
    <w:rPr>
      <w:rFonts w:cs="Lucida Sans"/>
    </w:rPr>
  </w:style>
  <w:style w:type="paragraph" w:customStyle="1" w:styleId="Caption">
    <w:name w:val="Caption"/>
    <w:basedOn w:val="Standard"/>
    <w:rsid w:val="00734B7E"/>
    <w:pPr>
      <w:suppressLineNumbers/>
      <w:spacing w:before="120" w:after="120"/>
    </w:pPr>
    <w:rPr>
      <w:rFonts w:cs="Lucida Sans"/>
      <w:i/>
      <w:iCs/>
      <w:szCs w:val="24"/>
    </w:rPr>
  </w:style>
  <w:style w:type="paragraph" w:customStyle="1" w:styleId="Index">
    <w:name w:val="Index"/>
    <w:basedOn w:val="Standard"/>
    <w:rsid w:val="00734B7E"/>
    <w:pPr>
      <w:suppressLineNumbers/>
    </w:pPr>
    <w:rPr>
      <w:rFonts w:cs="Lucida Sans"/>
    </w:rPr>
  </w:style>
  <w:style w:type="paragraph" w:customStyle="1" w:styleId="HeaderandFooter">
    <w:name w:val="Header and Footer"/>
    <w:basedOn w:val="Standard"/>
    <w:rsid w:val="00734B7E"/>
    <w:pPr>
      <w:suppressLineNumbers/>
      <w:tabs>
        <w:tab w:val="center" w:pos="4819"/>
        <w:tab w:val="right" w:pos="9638"/>
      </w:tabs>
    </w:pPr>
  </w:style>
  <w:style w:type="paragraph" w:customStyle="1" w:styleId="Header">
    <w:name w:val="Header"/>
    <w:basedOn w:val="Textbody"/>
    <w:rsid w:val="00734B7E"/>
    <w:pPr>
      <w:tabs>
        <w:tab w:val="center" w:pos="4153"/>
        <w:tab w:val="right" w:pos="8306"/>
      </w:tabs>
      <w:snapToGrid w:val="0"/>
    </w:pPr>
    <w:rPr>
      <w:sz w:val="20"/>
      <w:szCs w:val="20"/>
    </w:rPr>
  </w:style>
  <w:style w:type="paragraph" w:customStyle="1" w:styleId="Footer">
    <w:name w:val="Footer"/>
    <w:basedOn w:val="Textbody"/>
    <w:rsid w:val="00734B7E"/>
    <w:pPr>
      <w:tabs>
        <w:tab w:val="center" w:pos="4153"/>
        <w:tab w:val="right" w:pos="8306"/>
      </w:tabs>
      <w:snapToGrid w:val="0"/>
    </w:pPr>
    <w:rPr>
      <w:sz w:val="20"/>
      <w:szCs w:val="20"/>
    </w:rPr>
  </w:style>
  <w:style w:type="paragraph" w:styleId="a4">
    <w:name w:val="Balloon Text"/>
    <w:basedOn w:val="Textbody"/>
    <w:rsid w:val="00734B7E"/>
    <w:rPr>
      <w:rFonts w:ascii="Calibri Light" w:hAnsi="Calibri Light"/>
      <w:sz w:val="18"/>
      <w:szCs w:val="18"/>
    </w:rPr>
  </w:style>
  <w:style w:type="paragraph" w:styleId="a5">
    <w:name w:val="List Paragraph"/>
    <w:basedOn w:val="Textbody"/>
    <w:rsid w:val="00734B7E"/>
    <w:pPr>
      <w:ind w:left="480"/>
    </w:pPr>
  </w:style>
  <w:style w:type="paragraph" w:customStyle="1" w:styleId="TableContents">
    <w:name w:val="Table Contents"/>
    <w:basedOn w:val="Standard"/>
    <w:rsid w:val="00734B7E"/>
    <w:pPr>
      <w:suppressLineNumbers/>
    </w:pPr>
  </w:style>
  <w:style w:type="paragraph" w:customStyle="1" w:styleId="TableHeading">
    <w:name w:val="Table Heading"/>
    <w:basedOn w:val="TableContents"/>
    <w:rsid w:val="00734B7E"/>
    <w:pPr>
      <w:jc w:val="center"/>
    </w:pPr>
    <w:rPr>
      <w:b/>
      <w:bCs/>
    </w:rPr>
  </w:style>
  <w:style w:type="paragraph" w:customStyle="1" w:styleId="item162">
    <w:name w:val="item162"/>
    <w:basedOn w:val="Standard"/>
    <w:rsid w:val="00734B7E"/>
    <w:pPr>
      <w:ind w:left="340" w:hanging="340"/>
    </w:pPr>
    <w:rPr>
      <w:rFonts w:eastAsia="標楷體"/>
    </w:rPr>
  </w:style>
  <w:style w:type="paragraph" w:customStyle="1" w:styleId="ITEM1620">
    <w:name w:val="ITEM162"/>
    <w:basedOn w:val="Standard"/>
    <w:rsid w:val="00734B7E"/>
    <w:pPr>
      <w:ind w:left="340" w:hanging="340"/>
    </w:pPr>
  </w:style>
  <w:style w:type="paragraph" w:customStyle="1" w:styleId="itemN162">
    <w:name w:val="itemN162"/>
    <w:basedOn w:val="Standard"/>
    <w:rsid w:val="00734B7E"/>
    <w:pPr>
      <w:ind w:left="340" w:hanging="340"/>
    </w:pPr>
  </w:style>
  <w:style w:type="character" w:customStyle="1" w:styleId="a6">
    <w:name w:val="頁首 字元"/>
    <w:basedOn w:val="a0"/>
    <w:rsid w:val="00734B7E"/>
    <w:rPr>
      <w:sz w:val="20"/>
      <w:szCs w:val="20"/>
    </w:rPr>
  </w:style>
  <w:style w:type="character" w:customStyle="1" w:styleId="a7">
    <w:name w:val="頁尾 字元"/>
    <w:basedOn w:val="a0"/>
    <w:rsid w:val="00734B7E"/>
    <w:rPr>
      <w:sz w:val="20"/>
      <w:szCs w:val="20"/>
    </w:rPr>
  </w:style>
  <w:style w:type="character" w:customStyle="1" w:styleId="a8">
    <w:name w:val="註解方塊文字 字元"/>
    <w:basedOn w:val="a0"/>
    <w:rsid w:val="00734B7E"/>
    <w:rPr>
      <w:rFonts w:ascii="Calibri Light" w:eastAsia="新細明體" w:hAnsi="Calibri Light" w:cs="Times New Roman"/>
      <w:sz w:val="18"/>
      <w:szCs w:val="18"/>
    </w:rPr>
  </w:style>
  <w:style w:type="character" w:styleId="a9">
    <w:name w:val="Emphasis"/>
    <w:rsid w:val="00734B7E"/>
    <w:rPr>
      <w:i/>
      <w:iCs/>
    </w:rPr>
  </w:style>
  <w:style w:type="numbering" w:customStyle="1" w:styleId="1">
    <w:name w:val="無清單1"/>
    <w:basedOn w:val="a2"/>
    <w:rsid w:val="00734B7E"/>
    <w:pPr>
      <w:numPr>
        <w:numId w:val="1"/>
      </w:numPr>
    </w:pPr>
  </w:style>
  <w:style w:type="numbering" w:customStyle="1" w:styleId="WWNum1">
    <w:name w:val="WWNum1"/>
    <w:basedOn w:val="a2"/>
    <w:rsid w:val="00734B7E"/>
    <w:pPr>
      <w:numPr>
        <w:numId w:val="2"/>
      </w:numPr>
    </w:pPr>
  </w:style>
  <w:style w:type="numbering" w:customStyle="1" w:styleId="WWNum2">
    <w:name w:val="WWNum2"/>
    <w:basedOn w:val="a2"/>
    <w:rsid w:val="00734B7E"/>
    <w:pPr>
      <w:numPr>
        <w:numId w:val="3"/>
      </w:numPr>
    </w:pPr>
  </w:style>
  <w:style w:type="numbering" w:customStyle="1" w:styleId="WWNum3">
    <w:name w:val="WWNum3"/>
    <w:basedOn w:val="a2"/>
    <w:rsid w:val="00734B7E"/>
    <w:pPr>
      <w:numPr>
        <w:numId w:val="4"/>
      </w:numPr>
    </w:pPr>
  </w:style>
  <w:style w:type="paragraph" w:styleId="aa">
    <w:name w:val="footer"/>
    <w:basedOn w:val="a"/>
    <w:link w:val="10"/>
    <w:uiPriority w:val="99"/>
    <w:semiHidden/>
    <w:unhideWhenUsed/>
    <w:rsid w:val="00734B7E"/>
    <w:pPr>
      <w:tabs>
        <w:tab w:val="center" w:pos="4153"/>
        <w:tab w:val="right" w:pos="8306"/>
      </w:tabs>
      <w:snapToGrid w:val="0"/>
    </w:pPr>
    <w:rPr>
      <w:sz w:val="20"/>
      <w:szCs w:val="20"/>
    </w:rPr>
  </w:style>
  <w:style w:type="character" w:customStyle="1" w:styleId="10">
    <w:name w:val="頁尾 字元1"/>
    <w:basedOn w:val="a0"/>
    <w:link w:val="aa"/>
    <w:uiPriority w:val="99"/>
    <w:semiHidden/>
    <w:rsid w:val="00734B7E"/>
    <w:rPr>
      <w:sz w:val="20"/>
      <w:szCs w:val="20"/>
    </w:rPr>
  </w:style>
  <w:style w:type="paragraph" w:styleId="ab">
    <w:name w:val="header"/>
    <w:basedOn w:val="a"/>
    <w:link w:val="11"/>
    <w:uiPriority w:val="99"/>
    <w:semiHidden/>
    <w:unhideWhenUsed/>
    <w:rsid w:val="003D470C"/>
    <w:pPr>
      <w:tabs>
        <w:tab w:val="center" w:pos="4153"/>
        <w:tab w:val="right" w:pos="8306"/>
      </w:tabs>
      <w:snapToGrid w:val="0"/>
    </w:pPr>
    <w:rPr>
      <w:sz w:val="20"/>
      <w:szCs w:val="20"/>
    </w:rPr>
  </w:style>
  <w:style w:type="character" w:customStyle="1" w:styleId="11">
    <w:name w:val="頁首 字元1"/>
    <w:basedOn w:val="a0"/>
    <w:link w:val="ab"/>
    <w:uiPriority w:val="99"/>
    <w:semiHidden/>
    <w:rsid w:val="003D470C"/>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3193</TotalTime>
  <Pages>1</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廖淑韻</dc:creator>
  <cp:lastModifiedBy>fa68080</cp:lastModifiedBy>
  <cp:revision>3</cp:revision>
  <cp:lastPrinted>2023-11-17T07:16:00Z</cp:lastPrinted>
  <dcterms:created xsi:type="dcterms:W3CDTF">2021-12-08T05:57:00Z</dcterms:created>
  <dcterms:modified xsi:type="dcterms:W3CDTF">2023-11-17T10:21:00Z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