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BF8" w:rsidRDefault="003D1BF8" w:rsidP="003D1BF8">
      <w:pPr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原住民取得技術士證照獎勵辦法</w:t>
      </w:r>
    </w:p>
    <w:p w:rsidR="003D1BF8" w:rsidRDefault="003D1BF8" w:rsidP="003D1BF8">
      <w:pPr>
        <w:snapToGrid w:val="0"/>
        <w:jc w:val="righ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中華民國95年7月31日</w:t>
      </w:r>
    </w:p>
    <w:p w:rsidR="003D1BF8" w:rsidRDefault="003D1BF8" w:rsidP="003D1BF8">
      <w:pPr>
        <w:snapToGrid w:val="0"/>
        <w:jc w:val="righ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台（95）原民衛字第09500232401號令</w:t>
      </w:r>
    </w:p>
    <w:p w:rsidR="003D1BF8" w:rsidRDefault="003D1BF8" w:rsidP="003D1BF8">
      <w:pPr>
        <w:pStyle w:val="a7"/>
        <w:snapToGrid w:val="0"/>
        <w:ind w:left="1258" w:hangingChars="393" w:hanging="1258"/>
        <w:rPr>
          <w:sz w:val="32"/>
        </w:rPr>
      </w:pPr>
      <w:r>
        <w:rPr>
          <w:rFonts w:hint="eastAsia"/>
          <w:sz w:val="32"/>
        </w:rPr>
        <w:t>第一條　本辦法依原住民族工作權保障法第十五條第四項規定訂定之。</w:t>
      </w:r>
    </w:p>
    <w:p w:rsidR="003D1BF8" w:rsidRDefault="003D1BF8" w:rsidP="003D1BF8">
      <w:pPr>
        <w:pStyle w:val="a7"/>
        <w:snapToGrid w:val="0"/>
        <w:ind w:left="1258" w:hangingChars="393" w:hanging="1258"/>
        <w:rPr>
          <w:sz w:val="32"/>
        </w:rPr>
      </w:pPr>
      <w:r>
        <w:rPr>
          <w:rFonts w:hint="eastAsia"/>
          <w:sz w:val="32"/>
        </w:rPr>
        <w:t>第二條　本辦法獎勵對象為取得中央勞工主管機關核發甲、乙、丙級或單一級技術士證之原住民。</w:t>
      </w:r>
    </w:p>
    <w:p w:rsidR="003D1BF8" w:rsidRDefault="003D1BF8" w:rsidP="003D1BF8">
      <w:pPr>
        <w:pStyle w:val="a7"/>
        <w:snapToGrid w:val="0"/>
        <w:ind w:left="1258" w:hangingChars="393" w:hanging="1258"/>
        <w:rPr>
          <w:sz w:val="32"/>
        </w:rPr>
      </w:pPr>
      <w:r>
        <w:rPr>
          <w:rFonts w:hint="eastAsia"/>
          <w:sz w:val="32"/>
        </w:rPr>
        <w:t>第三條　本辦法相關獎勵之受理、審查及核撥經費事項，委託直轄市、縣（市）主管機關辦理。</w:t>
      </w:r>
    </w:p>
    <w:p w:rsidR="003D1BF8" w:rsidRDefault="003D1BF8" w:rsidP="003D1BF8">
      <w:pPr>
        <w:pStyle w:val="a7"/>
        <w:snapToGrid w:val="0"/>
        <w:rPr>
          <w:sz w:val="32"/>
        </w:rPr>
      </w:pPr>
      <w:r>
        <w:rPr>
          <w:rFonts w:hint="eastAsia"/>
          <w:sz w:val="32"/>
        </w:rPr>
        <w:t>第四條　本辦法獎勵之標準如下：</w:t>
      </w:r>
    </w:p>
    <w:p w:rsidR="003D1BF8" w:rsidRDefault="003D1BF8" w:rsidP="003D1BF8">
      <w:pPr>
        <w:pStyle w:val="Web"/>
        <w:widowControl w:val="0"/>
        <w:snapToGrid w:val="0"/>
        <w:spacing w:before="0" w:beforeAutospacing="0" w:after="0" w:afterAutospacing="0" w:line="360" w:lineRule="exact"/>
        <w:ind w:leftChars="525" w:left="126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一　取得甲級技術士證者，發給新臺幣六萬元。</w:t>
      </w:r>
    </w:p>
    <w:p w:rsidR="003D1BF8" w:rsidRDefault="003D1BF8" w:rsidP="003D1BF8">
      <w:pPr>
        <w:pStyle w:val="Web"/>
        <w:widowControl w:val="0"/>
        <w:snapToGrid w:val="0"/>
        <w:spacing w:before="0" w:beforeAutospacing="0" w:after="0" w:afterAutospacing="0" w:line="360" w:lineRule="exact"/>
        <w:ind w:leftChars="525" w:left="126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二　取得乙級技術士證者，發給新臺幣一萬元。</w:t>
      </w:r>
    </w:p>
    <w:p w:rsidR="003D1BF8" w:rsidRDefault="003D1BF8" w:rsidP="003D1BF8">
      <w:pPr>
        <w:pStyle w:val="Web"/>
        <w:widowControl w:val="0"/>
        <w:snapToGrid w:val="0"/>
        <w:spacing w:before="0" w:beforeAutospacing="0" w:after="0" w:afterAutospacing="0" w:line="360" w:lineRule="exact"/>
        <w:ind w:leftChars="525" w:left="126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三　取得丙級技術士證者，發給新臺幣五千元。</w:t>
      </w:r>
    </w:p>
    <w:p w:rsidR="003D1BF8" w:rsidRDefault="003D1BF8" w:rsidP="003D1BF8">
      <w:pPr>
        <w:pStyle w:val="a7"/>
        <w:snapToGrid w:val="0"/>
        <w:ind w:leftChars="525" w:left="1260"/>
        <w:rPr>
          <w:sz w:val="32"/>
        </w:rPr>
      </w:pPr>
      <w:r>
        <w:rPr>
          <w:rFonts w:hint="eastAsia"/>
          <w:sz w:val="32"/>
        </w:rPr>
        <w:t>取得單一級技術士證者，依中央勞工主管機關認定之等級按前項標準發給之。</w:t>
      </w:r>
    </w:p>
    <w:p w:rsidR="003D1BF8" w:rsidRDefault="003D1BF8" w:rsidP="003D1BF8">
      <w:pPr>
        <w:pStyle w:val="a7"/>
        <w:snapToGrid w:val="0"/>
        <w:ind w:left="1258" w:hangingChars="393" w:hanging="1258"/>
        <w:rPr>
          <w:sz w:val="32"/>
        </w:rPr>
      </w:pPr>
      <w:r>
        <w:rPr>
          <w:rFonts w:hint="eastAsia"/>
          <w:sz w:val="32"/>
        </w:rPr>
        <w:t>第五條　前條之獎勵每人每一等級以一次為限，單一級者亦同。</w:t>
      </w:r>
    </w:p>
    <w:p w:rsidR="003D1BF8" w:rsidRDefault="003D1BF8" w:rsidP="003D1BF8">
      <w:pPr>
        <w:pStyle w:val="aa"/>
      </w:pPr>
      <w:r>
        <w:rPr>
          <w:rFonts w:hint="eastAsia"/>
        </w:rPr>
        <w:t>第六條　申請人於技術士證生效日起一年內，檢具下列文件向戶籍所在地之直轄市、縣（市）主管機關申請：</w:t>
      </w:r>
    </w:p>
    <w:p w:rsidR="003D1BF8" w:rsidRDefault="003D1BF8" w:rsidP="003D1BF8">
      <w:pPr>
        <w:tabs>
          <w:tab w:val="left" w:pos="1440"/>
        </w:tabs>
        <w:snapToGrid w:val="0"/>
        <w:spacing w:line="360" w:lineRule="exact"/>
        <w:ind w:leftChars="255" w:left="612" w:firstLineChars="201" w:firstLine="643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一　申請表。</w:t>
      </w:r>
    </w:p>
    <w:p w:rsidR="003D1BF8" w:rsidRDefault="003D1BF8" w:rsidP="003D1BF8">
      <w:pPr>
        <w:tabs>
          <w:tab w:val="left" w:pos="1440"/>
        </w:tabs>
        <w:snapToGrid w:val="0"/>
        <w:spacing w:line="360" w:lineRule="exact"/>
        <w:ind w:leftChars="255" w:left="612" w:firstLineChars="201" w:firstLine="643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二　證照正、反面影本一份。</w:t>
      </w:r>
    </w:p>
    <w:p w:rsidR="003D1BF8" w:rsidRDefault="003D1BF8" w:rsidP="003D1BF8">
      <w:pPr>
        <w:pStyle w:val="2"/>
      </w:pPr>
      <w:r>
        <w:rPr>
          <w:rFonts w:hint="eastAsia"/>
        </w:rPr>
        <w:t>三　申請人金融存摺封面影本一份。申請人如為受刑人或因故不能使用本人存摺，得使用配偶、直系血親或旁系血親二親等之存摺，並填寫切結書。</w:t>
      </w:r>
    </w:p>
    <w:p w:rsidR="003D1BF8" w:rsidRDefault="003D1BF8" w:rsidP="003D1BF8">
      <w:pPr>
        <w:pStyle w:val="2"/>
        <w:tabs>
          <w:tab w:val="clear" w:pos="1440"/>
        </w:tabs>
      </w:pPr>
      <w:r>
        <w:rPr>
          <w:rFonts w:hint="eastAsia"/>
        </w:rPr>
        <w:t>四　取得單一級技術士證得比照甲級或乙級者，應檢附中央勞工主管機關認可得比照甲級或乙級之證明文件。</w:t>
      </w:r>
    </w:p>
    <w:p w:rsidR="003D1BF8" w:rsidRDefault="003D1BF8" w:rsidP="003D1BF8">
      <w:pPr>
        <w:pStyle w:val="a7"/>
        <w:snapToGrid w:val="0"/>
        <w:ind w:left="1258" w:hangingChars="393" w:hanging="1258"/>
        <w:rPr>
          <w:sz w:val="32"/>
        </w:rPr>
      </w:pPr>
      <w:r>
        <w:rPr>
          <w:rFonts w:hint="eastAsia"/>
          <w:sz w:val="32"/>
        </w:rPr>
        <w:t>第七條　直轄市、縣（市）主管機關於受理申請後，應確實審查相關證明書件，並驗證原住民身分及技術士證；經驗證不符者，予以退件。</w:t>
      </w:r>
    </w:p>
    <w:p w:rsidR="003D1BF8" w:rsidRDefault="003D1BF8" w:rsidP="003D1BF8">
      <w:pPr>
        <w:snapToGrid w:val="0"/>
        <w:spacing w:line="360" w:lineRule="exact"/>
        <w:ind w:left="1258" w:hangingChars="393" w:hanging="1258"/>
        <w:jc w:val="both"/>
        <w:rPr>
          <w:rFonts w:eastAsia="標楷體"/>
          <w:sz w:val="32"/>
        </w:rPr>
      </w:pPr>
      <w:r>
        <w:rPr>
          <w:rFonts w:ascii="標楷體" w:eastAsia="標楷體" w:hAnsi="標楷體" w:hint="eastAsia"/>
          <w:sz w:val="32"/>
        </w:rPr>
        <w:t>第八條　直轄市、縣（市）主管機關</w:t>
      </w:r>
      <w:r>
        <w:rPr>
          <w:rFonts w:eastAsia="標楷體" w:hint="eastAsia"/>
          <w:sz w:val="32"/>
        </w:rPr>
        <w:t>應於受理申請之日起一個月內完成審查及經費核撥。</w:t>
      </w:r>
    </w:p>
    <w:p w:rsidR="003D1BF8" w:rsidRDefault="003D1BF8" w:rsidP="003D1BF8">
      <w:pPr>
        <w:pStyle w:val="a7"/>
        <w:snapToGrid w:val="0"/>
        <w:ind w:left="320" w:hangingChars="100" w:hanging="320"/>
        <w:rPr>
          <w:sz w:val="32"/>
        </w:rPr>
      </w:pPr>
      <w:r>
        <w:rPr>
          <w:rFonts w:hint="eastAsia"/>
          <w:sz w:val="32"/>
        </w:rPr>
        <w:t>第九條　本辦法所需經費，由中央主管機關編列預算支應。</w:t>
      </w:r>
    </w:p>
    <w:p w:rsidR="003D1BF8" w:rsidRDefault="003D1BF8" w:rsidP="003D1BF8">
      <w:pPr>
        <w:pStyle w:val="a7"/>
        <w:snapToGrid w:val="0"/>
        <w:ind w:left="320" w:hangingChars="100" w:hanging="320"/>
        <w:rPr>
          <w:sz w:val="28"/>
        </w:rPr>
      </w:pPr>
      <w:r>
        <w:rPr>
          <w:rFonts w:hint="eastAsia"/>
          <w:sz w:val="32"/>
        </w:rPr>
        <w:lastRenderedPageBreak/>
        <w:t xml:space="preserve">第十條　</w:t>
      </w:r>
      <w:r>
        <w:rPr>
          <w:rFonts w:hint="eastAsia"/>
          <w:color w:val="000000"/>
          <w:sz w:val="32"/>
          <w:szCs w:val="22"/>
        </w:rPr>
        <w:t>本辦法自九十六年一月一日施行。</w:t>
      </w:r>
    </w:p>
    <w:p w:rsidR="003D1BF8" w:rsidRDefault="003D1BF8" w:rsidP="003D1BF8">
      <w:pPr>
        <w:rPr>
          <w:rFonts w:ascii="標楷體" w:eastAsia="標楷體" w:hAnsi="標楷體"/>
        </w:rPr>
      </w:pPr>
    </w:p>
    <w:p w:rsidR="006F794B" w:rsidRDefault="006F794B" w:rsidP="003D1BF8"/>
    <w:p w:rsidR="00B9049F" w:rsidRPr="003D1BF8" w:rsidRDefault="00B9049F" w:rsidP="003D1BF8">
      <w:bookmarkStart w:id="0" w:name="_GoBack"/>
      <w:bookmarkEnd w:id="0"/>
    </w:p>
    <w:sectPr w:rsidR="00B9049F" w:rsidRPr="003D1BF8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45D" w:rsidRDefault="0058045D" w:rsidP="003D1BF8">
      <w:r>
        <w:separator/>
      </w:r>
    </w:p>
  </w:endnote>
  <w:endnote w:type="continuationSeparator" w:id="0">
    <w:p w:rsidR="0058045D" w:rsidRDefault="0058045D" w:rsidP="003D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8E0" w:rsidRDefault="0058045D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A28E0" w:rsidRDefault="0058045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8E0" w:rsidRDefault="0058045D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9049F">
      <w:rPr>
        <w:rStyle w:val="a9"/>
        <w:noProof/>
      </w:rPr>
      <w:t>2</w:t>
    </w:r>
    <w:r>
      <w:rPr>
        <w:rStyle w:val="a9"/>
      </w:rPr>
      <w:fldChar w:fldCharType="end"/>
    </w:r>
  </w:p>
  <w:p w:rsidR="00FA28E0" w:rsidRDefault="0058045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45D" w:rsidRDefault="0058045D" w:rsidP="003D1BF8">
      <w:r>
        <w:separator/>
      </w:r>
    </w:p>
  </w:footnote>
  <w:footnote w:type="continuationSeparator" w:id="0">
    <w:p w:rsidR="0058045D" w:rsidRDefault="0058045D" w:rsidP="003D1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4B"/>
    <w:rsid w:val="003D1BF8"/>
    <w:rsid w:val="0058045D"/>
    <w:rsid w:val="006F794B"/>
    <w:rsid w:val="00B9049F"/>
    <w:rsid w:val="00FE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BD20BF-9A37-4E25-B2E8-4B437E8D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BF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BF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1BF8"/>
    <w:rPr>
      <w:sz w:val="20"/>
      <w:szCs w:val="20"/>
    </w:rPr>
  </w:style>
  <w:style w:type="paragraph" w:styleId="a5">
    <w:name w:val="footer"/>
    <w:basedOn w:val="a"/>
    <w:link w:val="a6"/>
    <w:unhideWhenUsed/>
    <w:rsid w:val="003D1BF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rsid w:val="003D1BF8"/>
    <w:rPr>
      <w:sz w:val="20"/>
      <w:szCs w:val="20"/>
    </w:rPr>
  </w:style>
  <w:style w:type="paragraph" w:styleId="a7">
    <w:name w:val="Body Text"/>
    <w:basedOn w:val="a"/>
    <w:link w:val="a8"/>
    <w:semiHidden/>
    <w:rsid w:val="003D1BF8"/>
    <w:rPr>
      <w:rFonts w:ascii="標楷體" w:eastAsia="標楷體" w:hAnsi="標楷體"/>
      <w:sz w:val="26"/>
    </w:rPr>
  </w:style>
  <w:style w:type="character" w:customStyle="1" w:styleId="a8">
    <w:name w:val="本文 字元"/>
    <w:basedOn w:val="a0"/>
    <w:link w:val="a7"/>
    <w:semiHidden/>
    <w:rsid w:val="003D1BF8"/>
    <w:rPr>
      <w:rFonts w:ascii="標楷體" w:eastAsia="標楷體" w:hAnsi="標楷體" w:cs="Times New Roman"/>
      <w:sz w:val="26"/>
      <w:szCs w:val="24"/>
    </w:rPr>
  </w:style>
  <w:style w:type="paragraph" w:styleId="Web">
    <w:name w:val="Normal (Web)"/>
    <w:basedOn w:val="a"/>
    <w:semiHidden/>
    <w:rsid w:val="003D1BF8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a9">
    <w:name w:val="page number"/>
    <w:basedOn w:val="a0"/>
    <w:semiHidden/>
    <w:rsid w:val="003D1BF8"/>
  </w:style>
  <w:style w:type="paragraph" w:styleId="aa">
    <w:name w:val="Body Text Indent"/>
    <w:basedOn w:val="a"/>
    <w:link w:val="ab"/>
    <w:semiHidden/>
    <w:rsid w:val="003D1BF8"/>
    <w:pPr>
      <w:tabs>
        <w:tab w:val="left" w:pos="1440"/>
      </w:tabs>
      <w:snapToGrid w:val="0"/>
      <w:spacing w:line="360" w:lineRule="exact"/>
      <w:ind w:left="1258" w:hangingChars="393" w:hanging="1258"/>
    </w:pPr>
    <w:rPr>
      <w:rFonts w:ascii="標楷體" w:eastAsia="標楷體" w:hAnsi="標楷體"/>
      <w:sz w:val="32"/>
    </w:rPr>
  </w:style>
  <w:style w:type="character" w:customStyle="1" w:styleId="ab">
    <w:name w:val="本文縮排 字元"/>
    <w:basedOn w:val="a0"/>
    <w:link w:val="aa"/>
    <w:semiHidden/>
    <w:rsid w:val="003D1BF8"/>
    <w:rPr>
      <w:rFonts w:ascii="標楷體" w:eastAsia="標楷體" w:hAnsi="標楷體" w:cs="Times New Roman"/>
      <w:sz w:val="32"/>
      <w:szCs w:val="24"/>
    </w:rPr>
  </w:style>
  <w:style w:type="paragraph" w:styleId="2">
    <w:name w:val="Body Text Indent 2"/>
    <w:basedOn w:val="a"/>
    <w:link w:val="20"/>
    <w:semiHidden/>
    <w:rsid w:val="003D1BF8"/>
    <w:pPr>
      <w:tabs>
        <w:tab w:val="left" w:pos="1440"/>
      </w:tabs>
      <w:snapToGrid w:val="0"/>
      <w:spacing w:line="360" w:lineRule="exact"/>
      <w:ind w:leftChars="523" w:left="1258" w:hangingChars="1" w:hanging="3"/>
    </w:pPr>
    <w:rPr>
      <w:rFonts w:ascii="標楷體" w:eastAsia="標楷體" w:hAnsi="標楷體"/>
      <w:sz w:val="32"/>
    </w:rPr>
  </w:style>
  <w:style w:type="character" w:customStyle="1" w:styleId="20">
    <w:name w:val="本文縮排 2 字元"/>
    <w:basedOn w:val="a0"/>
    <w:link w:val="2"/>
    <w:semiHidden/>
    <w:rsid w:val="003D1BF8"/>
    <w:rPr>
      <w:rFonts w:ascii="標楷體" w:eastAsia="標楷體" w:hAnsi="標楷體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歐淑羽</dc:creator>
  <cp:keywords/>
  <dc:description/>
  <cp:lastModifiedBy>歐淑羽</cp:lastModifiedBy>
  <cp:revision>3</cp:revision>
  <dcterms:created xsi:type="dcterms:W3CDTF">2016-02-17T03:06:00Z</dcterms:created>
  <dcterms:modified xsi:type="dcterms:W3CDTF">2016-02-17T03:06:00Z</dcterms:modified>
</cp:coreProperties>
</file>